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AE881" w14:textId="77777777" w:rsidR="00EB0732" w:rsidRDefault="009E2B36">
      <w:pPr>
        <w:spacing w:after="0" w:line="240" w:lineRule="auto"/>
        <w:jc w:val="center"/>
        <w:rPr>
          <w:rFonts w:cstheme="minorHAnsi"/>
          <w:b/>
          <w:bCs/>
          <w:color w:val="7030A0"/>
          <w:sz w:val="32"/>
          <w:szCs w:val="32"/>
        </w:rPr>
      </w:pPr>
      <w:r>
        <w:rPr>
          <w:rFonts w:cstheme="minorHAnsi"/>
          <w:b/>
          <w:bCs/>
          <w:color w:val="7030A0"/>
          <w:sz w:val="32"/>
          <w:szCs w:val="32"/>
        </w:rPr>
        <w:t>Université Jean Moulin Lyon 3</w:t>
      </w:r>
    </w:p>
    <w:p w14:paraId="6C168A1B" w14:textId="77777777" w:rsidR="00EB0732" w:rsidRDefault="00EB0732">
      <w:pPr>
        <w:spacing w:after="0" w:line="240" w:lineRule="auto"/>
        <w:jc w:val="both"/>
        <w:rPr>
          <w:rFonts w:cstheme="minorHAnsi"/>
        </w:rPr>
      </w:pPr>
    </w:p>
    <w:p w14:paraId="37BD2791" w14:textId="77777777" w:rsidR="00EB0732" w:rsidRDefault="00EB0732">
      <w:pPr>
        <w:spacing w:after="0" w:line="240" w:lineRule="auto"/>
        <w:jc w:val="both"/>
        <w:rPr>
          <w:rFonts w:cstheme="minorHAnsi"/>
        </w:rPr>
      </w:pPr>
    </w:p>
    <w:p w14:paraId="6EA3C5F5" w14:textId="77777777" w:rsidR="00EB0732" w:rsidRDefault="009E2B36">
      <w:pPr>
        <w:spacing w:after="0" w:line="240" w:lineRule="auto"/>
        <w:jc w:val="center"/>
        <w:rPr>
          <w:rFonts w:cstheme="minorHAnsi"/>
          <w:b/>
        </w:rPr>
      </w:pPr>
      <w:r>
        <w:rPr>
          <w:rFonts w:cstheme="minorHAnsi"/>
          <w:b/>
        </w:rPr>
        <w:t>CAHIER DES CLAUSES TECHNIQUES PARTICULIERES</w:t>
      </w:r>
    </w:p>
    <w:p w14:paraId="1BEE3181" w14:textId="77777777" w:rsidR="00EB0732" w:rsidRDefault="009E2B36">
      <w:pPr>
        <w:spacing w:after="0" w:line="240" w:lineRule="auto"/>
        <w:jc w:val="center"/>
        <w:rPr>
          <w:rFonts w:cstheme="minorHAnsi"/>
          <w:b/>
        </w:rPr>
      </w:pPr>
      <w:r>
        <w:rPr>
          <w:rFonts w:cstheme="minorHAnsi"/>
          <w:b/>
        </w:rPr>
        <w:t>ACHAT ET LOCATION DE LOGICIELS ET PRESTATIONS ASSOCIEES</w:t>
      </w:r>
    </w:p>
    <w:p w14:paraId="1BEDF21D" w14:textId="77777777" w:rsidR="00EB0732" w:rsidRDefault="00EB0732">
      <w:pPr>
        <w:spacing w:after="0" w:line="240" w:lineRule="auto"/>
        <w:jc w:val="both"/>
        <w:rPr>
          <w:rFonts w:cstheme="minorHAnsi"/>
        </w:rPr>
      </w:pPr>
    </w:p>
    <w:p w14:paraId="126E0A9F" w14:textId="77777777" w:rsidR="00EB0732" w:rsidRDefault="00EB0732">
      <w:pPr>
        <w:spacing w:after="0" w:line="240" w:lineRule="auto"/>
        <w:jc w:val="both"/>
        <w:rPr>
          <w:rFonts w:cstheme="minorHAnsi"/>
        </w:rPr>
      </w:pPr>
    </w:p>
    <w:p w14:paraId="229A1F33" w14:textId="77777777" w:rsidR="00EB0732" w:rsidRDefault="00EB0732">
      <w:pPr>
        <w:spacing w:after="0" w:line="240" w:lineRule="auto"/>
        <w:jc w:val="both"/>
        <w:rPr>
          <w:rFonts w:cstheme="minorHAnsi"/>
        </w:rPr>
      </w:pPr>
    </w:p>
    <w:p w14:paraId="0DABAC2A" w14:textId="77777777" w:rsidR="00EB0732" w:rsidRDefault="009E2B36">
      <w:pPr>
        <w:spacing w:after="0" w:line="240" w:lineRule="auto"/>
        <w:jc w:val="both"/>
        <w:rPr>
          <w:rFonts w:cstheme="minorHAnsi"/>
        </w:rPr>
      </w:pPr>
      <w:r>
        <w:rPr>
          <w:rFonts w:cstheme="minorHAnsi"/>
          <w:b/>
        </w:rPr>
        <w:t>Intitulé du marché</w:t>
      </w:r>
      <w:r>
        <w:rPr>
          <w:rFonts w:cstheme="minorHAnsi"/>
        </w:rPr>
        <w:t> : achat et locations de logiciels et prestations associées pour l’université Jean Moulin Lyon 3</w:t>
      </w:r>
    </w:p>
    <w:p w14:paraId="0DF8896C" w14:textId="77777777" w:rsidR="00EB0732" w:rsidRDefault="00EB0732">
      <w:pPr>
        <w:spacing w:after="0" w:line="240" w:lineRule="auto"/>
        <w:jc w:val="both"/>
        <w:rPr>
          <w:rFonts w:cstheme="minorHAnsi"/>
        </w:rPr>
      </w:pPr>
    </w:p>
    <w:p w14:paraId="12BCB6A0" w14:textId="77777777" w:rsidR="00EB0732" w:rsidRDefault="009E2B36">
      <w:pPr>
        <w:spacing w:after="0" w:line="240" w:lineRule="auto"/>
        <w:jc w:val="both"/>
        <w:rPr>
          <w:rFonts w:cstheme="minorHAnsi"/>
        </w:rPr>
      </w:pPr>
      <w:r>
        <w:rPr>
          <w:rFonts w:cstheme="minorHAnsi"/>
        </w:rPr>
        <w:t>Procédure de passation :</w:t>
      </w:r>
    </w:p>
    <w:p w14:paraId="6CB6C90D" w14:textId="77777777" w:rsidR="00EB0732" w:rsidRDefault="00EB0732">
      <w:pPr>
        <w:spacing w:after="0" w:line="240" w:lineRule="auto"/>
        <w:jc w:val="both"/>
        <w:rPr>
          <w:rFonts w:cstheme="minorHAnsi"/>
        </w:rPr>
      </w:pPr>
    </w:p>
    <w:p w14:paraId="3B4BE904" w14:textId="77777777" w:rsidR="00EB0732" w:rsidRDefault="009E2B36">
      <w:pPr>
        <w:spacing w:after="0" w:line="240" w:lineRule="auto"/>
        <w:jc w:val="both"/>
        <w:rPr>
          <w:rFonts w:cstheme="minorHAnsi"/>
        </w:rPr>
      </w:pPr>
      <w:r>
        <w:rPr>
          <w:rFonts w:cstheme="minorHAnsi"/>
        </w:rPr>
        <w:t xml:space="preserve">Numéro de la consultation : </w:t>
      </w:r>
    </w:p>
    <w:p w14:paraId="6A370A81" w14:textId="77777777" w:rsidR="00EB0732" w:rsidRDefault="00EB0732">
      <w:pPr>
        <w:spacing w:after="0" w:line="240" w:lineRule="auto"/>
        <w:jc w:val="both"/>
        <w:rPr>
          <w:rFonts w:cstheme="minorHAnsi"/>
        </w:rPr>
      </w:pPr>
    </w:p>
    <w:p w14:paraId="5C9ADEB6" w14:textId="77777777" w:rsidR="00EB0732" w:rsidRDefault="009E2B36">
      <w:pPr>
        <w:spacing w:after="0" w:line="240" w:lineRule="auto"/>
        <w:jc w:val="both"/>
        <w:rPr>
          <w:rFonts w:cstheme="minorHAnsi"/>
          <w:b/>
        </w:rPr>
      </w:pPr>
      <w:r>
        <w:rPr>
          <w:rFonts w:cstheme="minorHAnsi"/>
          <w:b/>
        </w:rPr>
        <w:t xml:space="preserve">Acheteur : </w:t>
      </w:r>
    </w:p>
    <w:p w14:paraId="3C5EE2E1" w14:textId="77777777" w:rsidR="00EB0732" w:rsidRDefault="009E2B36">
      <w:pPr>
        <w:spacing w:after="0" w:line="240" w:lineRule="auto"/>
        <w:jc w:val="both"/>
        <w:rPr>
          <w:rFonts w:cstheme="minorHAnsi"/>
        </w:rPr>
      </w:pPr>
      <w:r>
        <w:rPr>
          <w:rFonts w:cstheme="minorHAnsi"/>
        </w:rPr>
        <w:tab/>
        <w:t>UNIVERSITE JEAN MOULIN LYON 3</w:t>
      </w:r>
    </w:p>
    <w:p w14:paraId="1F32A7C2" w14:textId="77777777" w:rsidR="00EB0732" w:rsidRDefault="00EB0732">
      <w:pPr>
        <w:spacing w:after="0" w:line="240" w:lineRule="auto"/>
        <w:jc w:val="both"/>
        <w:rPr>
          <w:rFonts w:cstheme="minorHAnsi"/>
        </w:rPr>
      </w:pPr>
    </w:p>
    <w:p w14:paraId="755A8508" w14:textId="77777777" w:rsidR="00EB0732" w:rsidRDefault="00EB0732">
      <w:pPr>
        <w:spacing w:after="0" w:line="240" w:lineRule="auto"/>
        <w:jc w:val="both"/>
        <w:rPr>
          <w:rFonts w:cstheme="minorHAnsi"/>
        </w:rPr>
      </w:pPr>
    </w:p>
    <w:p w14:paraId="2CAE6FA8" w14:textId="77777777" w:rsidR="00EB0732" w:rsidRDefault="009E2B36">
      <w:pPr>
        <w:spacing w:after="0" w:line="240" w:lineRule="auto"/>
        <w:jc w:val="both"/>
        <w:rPr>
          <w:rFonts w:cstheme="minorHAnsi"/>
          <w:b/>
        </w:rPr>
      </w:pPr>
      <w:r>
        <w:rPr>
          <w:rFonts w:cstheme="minorHAnsi"/>
          <w:b/>
        </w:rPr>
        <w:t xml:space="preserve">Représentant de l’acheteur : </w:t>
      </w:r>
    </w:p>
    <w:p w14:paraId="3AFE3B4D" w14:textId="77777777" w:rsidR="00EB0732" w:rsidRDefault="009E2B36">
      <w:pPr>
        <w:spacing w:after="0" w:line="240" w:lineRule="auto"/>
        <w:jc w:val="both"/>
        <w:rPr>
          <w:rFonts w:cstheme="minorHAnsi"/>
        </w:rPr>
      </w:pPr>
      <w:r>
        <w:rPr>
          <w:rFonts w:cstheme="minorHAnsi"/>
        </w:rPr>
        <w:tab/>
        <w:t>Le Président de l’université Jean Moulin Lyon 3</w:t>
      </w:r>
    </w:p>
    <w:p w14:paraId="4635C673" w14:textId="77777777" w:rsidR="00EB0732" w:rsidRDefault="00EB0732">
      <w:pPr>
        <w:spacing w:after="0" w:line="240" w:lineRule="auto"/>
        <w:jc w:val="both"/>
        <w:rPr>
          <w:rFonts w:cstheme="minorHAnsi"/>
        </w:rPr>
      </w:pPr>
    </w:p>
    <w:p w14:paraId="180AFC93" w14:textId="77777777" w:rsidR="00EB0732" w:rsidRDefault="00EB0732">
      <w:pPr>
        <w:spacing w:after="0" w:line="240" w:lineRule="auto"/>
        <w:jc w:val="both"/>
        <w:rPr>
          <w:rFonts w:cstheme="minorHAnsi"/>
        </w:rPr>
      </w:pPr>
    </w:p>
    <w:p w14:paraId="78886239" w14:textId="77777777" w:rsidR="00EB0732" w:rsidRDefault="00EB0732">
      <w:pPr>
        <w:pStyle w:val="Default"/>
        <w:jc w:val="both"/>
        <w:rPr>
          <w:rFonts w:asciiTheme="minorHAnsi" w:hAnsiTheme="minorHAnsi" w:cstheme="minorHAnsi"/>
        </w:rPr>
      </w:pPr>
    </w:p>
    <w:p w14:paraId="232D2835" w14:textId="77777777" w:rsidR="00EB0732" w:rsidRDefault="009E2B36">
      <w:pPr>
        <w:rPr>
          <w:rFonts w:cstheme="minorHAnsi"/>
          <w:b/>
          <w:bCs/>
          <w:color w:val="7030A0"/>
          <w:sz w:val="28"/>
          <w:szCs w:val="28"/>
        </w:rPr>
      </w:pPr>
      <w:r>
        <w:rPr>
          <w:rFonts w:cstheme="minorHAnsi"/>
          <w:b/>
          <w:bCs/>
          <w:color w:val="7030A0"/>
          <w:sz w:val="28"/>
          <w:szCs w:val="28"/>
        </w:rPr>
        <w:br w:type="page" w:clear="all"/>
      </w:r>
    </w:p>
    <w:p w14:paraId="166C4AB4" w14:textId="77777777" w:rsidR="00EB0732" w:rsidRDefault="009E2B36">
      <w:pPr>
        <w:pStyle w:val="Default"/>
        <w:jc w:val="both"/>
        <w:rPr>
          <w:rFonts w:asciiTheme="minorHAnsi" w:hAnsiTheme="minorHAnsi" w:cstheme="minorHAnsi"/>
          <w:color w:val="7030A0"/>
          <w:sz w:val="28"/>
          <w:szCs w:val="28"/>
        </w:rPr>
      </w:pPr>
      <w:r>
        <w:rPr>
          <w:rFonts w:asciiTheme="minorHAnsi" w:hAnsiTheme="minorHAnsi" w:cstheme="minorHAnsi"/>
          <w:b/>
          <w:bCs/>
          <w:color w:val="7030A0"/>
          <w:sz w:val="28"/>
          <w:szCs w:val="28"/>
        </w:rPr>
        <w:lastRenderedPageBreak/>
        <w:t>1. Le catalogue des logiciels UL3</w:t>
      </w:r>
    </w:p>
    <w:p w14:paraId="537A9FE0" w14:textId="77777777" w:rsidR="00EB0732" w:rsidRDefault="00EB0732">
      <w:pPr>
        <w:pStyle w:val="Default"/>
        <w:jc w:val="both"/>
        <w:rPr>
          <w:rFonts w:asciiTheme="minorHAnsi" w:hAnsiTheme="minorHAnsi" w:cstheme="minorHAnsi"/>
          <w:color w:val="C00000"/>
          <w:sz w:val="20"/>
          <w:szCs w:val="20"/>
        </w:rPr>
      </w:pPr>
    </w:p>
    <w:p w14:paraId="22542EF7" w14:textId="77777777" w:rsidR="00EB0732" w:rsidRDefault="009E2B36">
      <w:pPr>
        <w:pStyle w:val="Default"/>
        <w:ind w:left="708"/>
        <w:jc w:val="both"/>
        <w:rPr>
          <w:rFonts w:asciiTheme="minorHAnsi" w:hAnsiTheme="minorHAnsi" w:cstheme="minorHAnsi"/>
          <w:b/>
          <w:bCs/>
          <w:color w:val="C00000"/>
        </w:rPr>
      </w:pPr>
      <w:r>
        <w:rPr>
          <w:rFonts w:asciiTheme="minorHAnsi" w:hAnsiTheme="minorHAnsi" w:cstheme="minorHAnsi"/>
          <w:b/>
          <w:bCs/>
          <w:color w:val="C00000"/>
        </w:rPr>
        <w:t xml:space="preserve">1.1. Les produits </w:t>
      </w:r>
    </w:p>
    <w:p w14:paraId="129A845D" w14:textId="77777777" w:rsidR="00EB0732" w:rsidRDefault="00EB0732">
      <w:pPr>
        <w:pStyle w:val="Default"/>
        <w:jc w:val="both"/>
        <w:rPr>
          <w:rFonts w:asciiTheme="minorHAnsi" w:hAnsiTheme="minorHAnsi" w:cstheme="minorHAnsi"/>
          <w:sz w:val="20"/>
          <w:szCs w:val="20"/>
        </w:rPr>
      </w:pPr>
    </w:p>
    <w:p w14:paraId="4CD493F7"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Les produits présents dans le catalogue UL3 (NDLR BPU) sont issus de famille de produits communiqués par l’université Jean Moulin Lyon 3.</w:t>
      </w:r>
    </w:p>
    <w:p w14:paraId="123D3CB5"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Pour chaque produit, une fiche technique doit détailler le produit. </w:t>
      </w:r>
    </w:p>
    <w:p w14:paraId="524E944A"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L’université doit disposer de l’information sur la disponibilité et les délais de livraison des produits. </w:t>
      </w:r>
    </w:p>
    <w:p w14:paraId="2B9BBEFD"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L’université doit être informée de tout changement d’architecture [ajout / modification / suppression] propre aux logiciels contractualisés (composants technique, hébergement, sous-traitance, mode de licensing, etc.).</w:t>
      </w:r>
    </w:p>
    <w:p w14:paraId="10FABD2A" w14:textId="77777777" w:rsidR="00EB0732" w:rsidRDefault="00EB0732">
      <w:pPr>
        <w:pStyle w:val="Default"/>
        <w:jc w:val="both"/>
        <w:rPr>
          <w:rFonts w:asciiTheme="minorHAnsi" w:hAnsiTheme="minorHAnsi" w:cstheme="minorHAnsi"/>
          <w:sz w:val="20"/>
          <w:szCs w:val="20"/>
        </w:rPr>
      </w:pPr>
    </w:p>
    <w:p w14:paraId="7E37B225" w14:textId="77777777" w:rsidR="00EB0732" w:rsidRDefault="009E2B36">
      <w:pPr>
        <w:pStyle w:val="Default"/>
        <w:ind w:left="708"/>
        <w:jc w:val="both"/>
        <w:rPr>
          <w:rFonts w:asciiTheme="minorHAnsi" w:hAnsiTheme="minorHAnsi" w:cstheme="minorHAnsi"/>
          <w:b/>
          <w:bCs/>
          <w:color w:val="C00000"/>
        </w:rPr>
      </w:pPr>
      <w:r>
        <w:rPr>
          <w:rFonts w:asciiTheme="minorHAnsi" w:hAnsiTheme="minorHAnsi" w:cstheme="minorHAnsi"/>
          <w:b/>
          <w:bCs/>
          <w:color w:val="C00000"/>
        </w:rPr>
        <w:t xml:space="preserve">1.2. Les nouveaux besoins </w:t>
      </w:r>
    </w:p>
    <w:p w14:paraId="39BA36FE" w14:textId="77777777" w:rsidR="00EB0732" w:rsidRDefault="00EB0732">
      <w:pPr>
        <w:pStyle w:val="Default"/>
        <w:jc w:val="both"/>
        <w:rPr>
          <w:rFonts w:asciiTheme="minorHAnsi" w:hAnsiTheme="minorHAnsi" w:cstheme="minorHAnsi"/>
          <w:sz w:val="20"/>
          <w:szCs w:val="20"/>
        </w:rPr>
      </w:pPr>
    </w:p>
    <w:p w14:paraId="37DC8A5C"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En cas de nouveau besoin ne se trouvant pas dans le catalogue UL3, l’université doit pouvoir effectuer une demande de devis par voie électronique (interface commerciale en ligne) auprès d’un contact dédié préalablement défini. </w:t>
      </w:r>
    </w:p>
    <w:p w14:paraId="22B4CE54"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Le titulaire devra actualiser périodiquement (période à définir) son offre, et ajouter / retrancher le cas échéant des produits appartenant à la famille de produits prédéfinie par l’université.</w:t>
      </w:r>
    </w:p>
    <w:p w14:paraId="0D5C3D5E"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 </w:t>
      </w:r>
    </w:p>
    <w:p w14:paraId="26AAF240" w14:textId="77777777" w:rsidR="00EB0732" w:rsidRDefault="009E2B36">
      <w:pPr>
        <w:pStyle w:val="Default"/>
        <w:ind w:left="708"/>
        <w:jc w:val="both"/>
        <w:rPr>
          <w:rFonts w:asciiTheme="minorHAnsi" w:hAnsiTheme="minorHAnsi" w:cstheme="minorHAnsi"/>
          <w:b/>
          <w:bCs/>
          <w:color w:val="C00000"/>
        </w:rPr>
      </w:pPr>
      <w:r>
        <w:rPr>
          <w:rFonts w:asciiTheme="minorHAnsi" w:hAnsiTheme="minorHAnsi" w:cstheme="minorHAnsi"/>
          <w:b/>
          <w:bCs/>
          <w:color w:val="C00000"/>
        </w:rPr>
        <w:t xml:space="preserve">1.3. La commande </w:t>
      </w:r>
    </w:p>
    <w:p w14:paraId="071C5673" w14:textId="77777777" w:rsidR="00EB0732" w:rsidRDefault="00EB0732">
      <w:pPr>
        <w:pStyle w:val="Default"/>
        <w:jc w:val="both"/>
        <w:rPr>
          <w:rFonts w:asciiTheme="minorHAnsi" w:hAnsiTheme="minorHAnsi" w:cstheme="minorHAnsi"/>
          <w:sz w:val="20"/>
          <w:szCs w:val="20"/>
        </w:rPr>
      </w:pPr>
    </w:p>
    <w:p w14:paraId="652D1B0B"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Chaque commande prend effet par un bon de commande administratif (référence interne 4500XXXXXX) émanant des services de l’université Jean Moulin Lyon 3.</w:t>
      </w:r>
    </w:p>
    <w:p w14:paraId="0E7367B7" w14:textId="77777777" w:rsidR="00EB0732" w:rsidRDefault="00EB0732">
      <w:pPr>
        <w:pStyle w:val="Default"/>
        <w:jc w:val="both"/>
        <w:rPr>
          <w:rFonts w:asciiTheme="minorHAnsi" w:hAnsiTheme="minorHAnsi" w:cstheme="minorHAnsi"/>
          <w:sz w:val="20"/>
          <w:szCs w:val="20"/>
        </w:rPr>
      </w:pPr>
    </w:p>
    <w:p w14:paraId="7C5E8E79" w14:textId="77777777" w:rsidR="00EB0732" w:rsidRDefault="009E2B36">
      <w:pPr>
        <w:pStyle w:val="Default"/>
        <w:ind w:left="708"/>
        <w:jc w:val="both"/>
        <w:rPr>
          <w:rFonts w:asciiTheme="minorHAnsi" w:hAnsiTheme="minorHAnsi" w:cstheme="minorHAnsi"/>
          <w:b/>
          <w:bCs/>
          <w:color w:val="C00000"/>
        </w:rPr>
      </w:pPr>
      <w:r>
        <w:rPr>
          <w:rFonts w:asciiTheme="minorHAnsi" w:hAnsiTheme="minorHAnsi" w:cstheme="minorHAnsi"/>
          <w:b/>
          <w:bCs/>
          <w:color w:val="C00000"/>
        </w:rPr>
        <w:t xml:space="preserve">1.4. L’annulation </w:t>
      </w:r>
    </w:p>
    <w:p w14:paraId="528CC499" w14:textId="77777777" w:rsidR="00EB0732" w:rsidRDefault="00EB0732">
      <w:pPr>
        <w:pStyle w:val="Default"/>
        <w:jc w:val="both"/>
        <w:rPr>
          <w:rFonts w:asciiTheme="minorHAnsi" w:hAnsiTheme="minorHAnsi" w:cstheme="minorHAnsi"/>
          <w:sz w:val="20"/>
          <w:szCs w:val="20"/>
        </w:rPr>
      </w:pPr>
    </w:p>
    <w:p w14:paraId="7D5EF92B"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En cas d’erreur, l’université doit pouvoir contacter le service client du titulaire afin de trouver la solution la plus appropriée. </w:t>
      </w:r>
    </w:p>
    <w:p w14:paraId="3F89F3C9" w14:textId="77777777" w:rsidR="00EB0732" w:rsidRDefault="00EB0732">
      <w:pPr>
        <w:pStyle w:val="Default"/>
        <w:jc w:val="both"/>
        <w:rPr>
          <w:rFonts w:asciiTheme="minorHAnsi" w:hAnsiTheme="minorHAnsi" w:cstheme="minorHAnsi"/>
          <w:sz w:val="20"/>
          <w:szCs w:val="20"/>
        </w:rPr>
      </w:pPr>
    </w:p>
    <w:p w14:paraId="2A5A47F4" w14:textId="77777777" w:rsidR="00EB0732" w:rsidRDefault="009E2B36">
      <w:pPr>
        <w:pStyle w:val="Default"/>
        <w:ind w:left="708"/>
        <w:jc w:val="both"/>
        <w:rPr>
          <w:rFonts w:asciiTheme="minorHAnsi" w:hAnsiTheme="minorHAnsi" w:cstheme="minorHAnsi"/>
          <w:b/>
          <w:bCs/>
          <w:color w:val="C00000"/>
        </w:rPr>
      </w:pPr>
      <w:r>
        <w:rPr>
          <w:rFonts w:asciiTheme="minorHAnsi" w:hAnsiTheme="minorHAnsi" w:cstheme="minorHAnsi"/>
          <w:b/>
          <w:bCs/>
          <w:color w:val="C00000"/>
        </w:rPr>
        <w:t xml:space="preserve">1.5. La livraison </w:t>
      </w:r>
    </w:p>
    <w:p w14:paraId="64871EA0" w14:textId="77777777" w:rsidR="00EB0732" w:rsidRDefault="00EB0732">
      <w:pPr>
        <w:pStyle w:val="Default"/>
        <w:jc w:val="both"/>
        <w:rPr>
          <w:rFonts w:asciiTheme="minorHAnsi" w:hAnsiTheme="minorHAnsi" w:cstheme="minorHAnsi"/>
          <w:sz w:val="20"/>
          <w:szCs w:val="20"/>
        </w:rPr>
      </w:pPr>
    </w:p>
    <w:p w14:paraId="2EAEC8CD"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La date et les modalités prévisionnelles de livraison doivent apparaître sur le devis (format PDF). </w:t>
      </w:r>
    </w:p>
    <w:p w14:paraId="025A30CD"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Le devis est une pièce contractuelle attachée au bon de commande administratif.</w:t>
      </w:r>
    </w:p>
    <w:p w14:paraId="590ED128"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Le cas échéant, une livraison partielle de la commande sera possible. </w:t>
      </w:r>
    </w:p>
    <w:p w14:paraId="287ADD94" w14:textId="4B51BD37" w:rsidR="00EB0732" w:rsidRDefault="00EB0732">
      <w:pPr>
        <w:pStyle w:val="Default"/>
        <w:jc w:val="both"/>
        <w:rPr>
          <w:rFonts w:asciiTheme="minorHAnsi" w:hAnsiTheme="minorHAnsi" w:cstheme="minorHAnsi"/>
          <w:sz w:val="20"/>
          <w:szCs w:val="20"/>
        </w:rPr>
      </w:pPr>
    </w:p>
    <w:p w14:paraId="19D4C086" w14:textId="44C01A81" w:rsidR="00090D97" w:rsidRPr="003C6BDB" w:rsidRDefault="00090D97">
      <w:pPr>
        <w:pStyle w:val="Default"/>
        <w:jc w:val="both"/>
        <w:rPr>
          <w:rFonts w:asciiTheme="minorHAnsi" w:hAnsiTheme="minorHAnsi" w:cstheme="minorHAnsi"/>
          <w:sz w:val="20"/>
          <w:szCs w:val="20"/>
        </w:rPr>
      </w:pPr>
      <w:r>
        <w:rPr>
          <w:rFonts w:asciiTheme="minorHAnsi" w:hAnsiTheme="minorHAnsi" w:cstheme="minorHAnsi"/>
          <w:sz w:val="20"/>
          <w:szCs w:val="20"/>
        </w:rPr>
        <w:t xml:space="preserve">Le candidat indiquera les </w:t>
      </w:r>
      <w:r w:rsidRPr="003C6BDB">
        <w:rPr>
          <w:rFonts w:asciiTheme="minorHAnsi" w:hAnsiTheme="minorHAnsi" w:cstheme="minorHAnsi"/>
          <w:sz w:val="20"/>
          <w:szCs w:val="20"/>
        </w:rPr>
        <w:t xml:space="preserve">délais </w:t>
      </w:r>
      <w:r w:rsidR="00486248" w:rsidRPr="003C6BDB">
        <w:rPr>
          <w:rFonts w:asciiTheme="minorHAnsi" w:hAnsiTheme="minorHAnsi" w:cstheme="minorHAnsi"/>
          <w:sz w:val="20"/>
          <w:szCs w:val="20"/>
        </w:rPr>
        <w:t xml:space="preserve">engageants </w:t>
      </w:r>
      <w:r w:rsidR="00A203BE" w:rsidRPr="003C6BDB">
        <w:rPr>
          <w:rFonts w:asciiTheme="minorHAnsi" w:hAnsiTheme="minorHAnsi" w:cstheme="minorHAnsi"/>
          <w:sz w:val="20"/>
          <w:szCs w:val="20"/>
        </w:rPr>
        <w:t xml:space="preserve">(à réception d’une demande) </w:t>
      </w:r>
      <w:r w:rsidR="00486248" w:rsidRPr="003C6BDB">
        <w:rPr>
          <w:rFonts w:asciiTheme="minorHAnsi" w:hAnsiTheme="minorHAnsi" w:cstheme="minorHAnsi"/>
          <w:sz w:val="20"/>
          <w:szCs w:val="20"/>
        </w:rPr>
        <w:t>concernant :</w:t>
      </w:r>
    </w:p>
    <w:p w14:paraId="645D0D1A" w14:textId="1F7BEC83" w:rsidR="00486248" w:rsidRPr="003C6BDB" w:rsidRDefault="00486248" w:rsidP="00486248">
      <w:pPr>
        <w:pStyle w:val="Default"/>
        <w:numPr>
          <w:ilvl w:val="0"/>
          <w:numId w:val="7"/>
        </w:numPr>
        <w:jc w:val="both"/>
        <w:rPr>
          <w:rFonts w:asciiTheme="minorHAnsi" w:hAnsiTheme="minorHAnsi" w:cstheme="minorHAnsi"/>
          <w:sz w:val="20"/>
          <w:szCs w:val="20"/>
        </w:rPr>
      </w:pPr>
      <w:r w:rsidRPr="003C6BDB">
        <w:rPr>
          <w:rFonts w:asciiTheme="minorHAnsi" w:hAnsiTheme="minorHAnsi" w:cstheme="minorHAnsi"/>
          <w:sz w:val="20"/>
          <w:szCs w:val="20"/>
        </w:rPr>
        <w:t>Fourniture d’un d</w:t>
      </w:r>
      <w:r w:rsidR="009E2B36" w:rsidRPr="003C6BDB">
        <w:rPr>
          <w:rFonts w:asciiTheme="minorHAnsi" w:hAnsiTheme="minorHAnsi" w:cstheme="minorHAnsi"/>
          <w:sz w:val="20"/>
          <w:szCs w:val="20"/>
        </w:rPr>
        <w:t xml:space="preserve">evis simple </w:t>
      </w:r>
      <w:r w:rsidRPr="003C6BDB">
        <w:rPr>
          <w:rFonts w:asciiTheme="minorHAnsi" w:hAnsiTheme="minorHAnsi" w:cstheme="minorHAnsi"/>
          <w:sz w:val="20"/>
          <w:szCs w:val="20"/>
        </w:rPr>
        <w:t>(pour exemple : logiciel monoposte) ;</w:t>
      </w:r>
    </w:p>
    <w:p w14:paraId="1CD5D9A6" w14:textId="77777777" w:rsidR="00486248" w:rsidRPr="003C6BDB" w:rsidRDefault="00486248" w:rsidP="00486248">
      <w:pPr>
        <w:pStyle w:val="Default"/>
        <w:numPr>
          <w:ilvl w:val="0"/>
          <w:numId w:val="7"/>
        </w:numPr>
        <w:jc w:val="both"/>
        <w:rPr>
          <w:rFonts w:asciiTheme="minorHAnsi" w:hAnsiTheme="minorHAnsi" w:cstheme="minorHAnsi"/>
          <w:sz w:val="20"/>
          <w:szCs w:val="20"/>
        </w:rPr>
      </w:pPr>
      <w:r w:rsidRPr="003C6BDB">
        <w:rPr>
          <w:rFonts w:asciiTheme="minorHAnsi" w:hAnsiTheme="minorHAnsi" w:cstheme="minorHAnsi"/>
          <w:sz w:val="20"/>
          <w:szCs w:val="20"/>
        </w:rPr>
        <w:t xml:space="preserve">Fourniture d’un devis </w:t>
      </w:r>
      <w:r w:rsidR="009E2B36" w:rsidRPr="003C6BDB">
        <w:rPr>
          <w:rFonts w:asciiTheme="minorHAnsi" w:hAnsiTheme="minorHAnsi" w:cstheme="minorHAnsi"/>
          <w:sz w:val="20"/>
          <w:szCs w:val="20"/>
        </w:rPr>
        <w:t>complexe (</w:t>
      </w:r>
      <w:r w:rsidRPr="003C6BDB">
        <w:rPr>
          <w:rFonts w:asciiTheme="minorHAnsi" w:hAnsiTheme="minorHAnsi" w:cstheme="minorHAnsi"/>
          <w:sz w:val="20"/>
          <w:szCs w:val="20"/>
        </w:rPr>
        <w:t xml:space="preserve">pour exemple : </w:t>
      </w:r>
      <w:r w:rsidR="009E2B36" w:rsidRPr="003C6BDB">
        <w:rPr>
          <w:rFonts w:asciiTheme="minorHAnsi" w:hAnsiTheme="minorHAnsi" w:cstheme="minorHAnsi"/>
          <w:sz w:val="20"/>
          <w:szCs w:val="20"/>
        </w:rPr>
        <w:t>négociation éditeur, projet</w:t>
      </w:r>
      <w:r w:rsidRPr="003C6BDB">
        <w:rPr>
          <w:rFonts w:asciiTheme="minorHAnsi" w:hAnsiTheme="minorHAnsi" w:cstheme="minorHAnsi"/>
          <w:sz w:val="20"/>
          <w:szCs w:val="20"/>
        </w:rPr>
        <w:t>, etc.</w:t>
      </w:r>
      <w:r w:rsidR="009E2B36" w:rsidRPr="003C6BDB">
        <w:rPr>
          <w:rFonts w:asciiTheme="minorHAnsi" w:hAnsiTheme="minorHAnsi" w:cstheme="minorHAnsi"/>
          <w:sz w:val="20"/>
          <w:szCs w:val="20"/>
        </w:rPr>
        <w:t>)</w:t>
      </w:r>
      <w:r w:rsidRPr="003C6BDB">
        <w:rPr>
          <w:rFonts w:asciiTheme="minorHAnsi" w:hAnsiTheme="minorHAnsi" w:cstheme="minorHAnsi"/>
          <w:sz w:val="20"/>
          <w:szCs w:val="20"/>
        </w:rPr>
        <w:t> ;</w:t>
      </w:r>
    </w:p>
    <w:p w14:paraId="13A694F5" w14:textId="678FF4D6" w:rsidR="00486248" w:rsidRPr="003C6BDB" w:rsidRDefault="00486248" w:rsidP="00486248">
      <w:pPr>
        <w:pStyle w:val="Default"/>
        <w:numPr>
          <w:ilvl w:val="0"/>
          <w:numId w:val="7"/>
        </w:numPr>
        <w:jc w:val="both"/>
        <w:rPr>
          <w:rFonts w:asciiTheme="minorHAnsi" w:hAnsiTheme="minorHAnsi" w:cstheme="minorHAnsi"/>
          <w:sz w:val="20"/>
          <w:szCs w:val="20"/>
        </w:rPr>
      </w:pPr>
      <w:r w:rsidRPr="003C6BDB">
        <w:rPr>
          <w:rFonts w:asciiTheme="minorHAnsi" w:hAnsiTheme="minorHAnsi" w:cstheme="minorHAnsi"/>
          <w:sz w:val="20"/>
          <w:szCs w:val="20"/>
        </w:rPr>
        <w:t>L</w:t>
      </w:r>
      <w:r w:rsidR="009E2B36" w:rsidRPr="003C6BDB">
        <w:rPr>
          <w:rFonts w:asciiTheme="minorHAnsi" w:hAnsiTheme="minorHAnsi" w:cstheme="minorHAnsi"/>
          <w:sz w:val="20"/>
          <w:szCs w:val="20"/>
        </w:rPr>
        <w:t>ivraison </w:t>
      </w:r>
      <w:r w:rsidRPr="003C6BDB">
        <w:rPr>
          <w:rFonts w:asciiTheme="minorHAnsi" w:hAnsiTheme="minorHAnsi" w:cstheme="minorHAnsi"/>
          <w:sz w:val="20"/>
          <w:szCs w:val="20"/>
        </w:rPr>
        <w:t xml:space="preserve">d’une solution </w:t>
      </w:r>
      <w:r w:rsidR="009E2B36" w:rsidRPr="003C6BDB">
        <w:rPr>
          <w:rFonts w:asciiTheme="minorHAnsi" w:hAnsiTheme="minorHAnsi" w:cstheme="minorHAnsi"/>
          <w:sz w:val="20"/>
          <w:szCs w:val="20"/>
        </w:rPr>
        <w:t>simple</w:t>
      </w:r>
      <w:r w:rsidRPr="003C6BDB">
        <w:rPr>
          <w:rFonts w:asciiTheme="minorHAnsi" w:hAnsiTheme="minorHAnsi" w:cstheme="minorHAnsi"/>
          <w:sz w:val="20"/>
          <w:szCs w:val="20"/>
        </w:rPr>
        <w:t xml:space="preserve"> (pour exemple : logiciel monoposte) ;</w:t>
      </w:r>
    </w:p>
    <w:p w14:paraId="26CC94B1" w14:textId="3A72E30B" w:rsidR="00EB0732" w:rsidRPr="003C6BDB" w:rsidRDefault="00486248" w:rsidP="00486248">
      <w:pPr>
        <w:pStyle w:val="Default"/>
        <w:numPr>
          <w:ilvl w:val="0"/>
          <w:numId w:val="7"/>
        </w:numPr>
        <w:jc w:val="both"/>
        <w:rPr>
          <w:rFonts w:asciiTheme="minorHAnsi" w:hAnsiTheme="minorHAnsi" w:cstheme="minorHAnsi"/>
          <w:sz w:val="20"/>
          <w:szCs w:val="20"/>
        </w:rPr>
      </w:pPr>
      <w:r w:rsidRPr="003C6BDB">
        <w:rPr>
          <w:rFonts w:asciiTheme="minorHAnsi" w:hAnsiTheme="minorHAnsi" w:cstheme="minorHAnsi"/>
          <w:sz w:val="20"/>
          <w:szCs w:val="20"/>
        </w:rPr>
        <w:t>Livraison d’une solution</w:t>
      </w:r>
      <w:r w:rsidR="009E2B36" w:rsidRPr="003C6BDB">
        <w:rPr>
          <w:rFonts w:asciiTheme="minorHAnsi" w:hAnsiTheme="minorHAnsi" w:cstheme="minorHAnsi"/>
          <w:sz w:val="20"/>
          <w:szCs w:val="20"/>
        </w:rPr>
        <w:t xml:space="preserve"> complexe</w:t>
      </w:r>
      <w:r w:rsidRPr="003C6BDB">
        <w:rPr>
          <w:rFonts w:asciiTheme="minorHAnsi" w:hAnsiTheme="minorHAnsi" w:cstheme="minorHAnsi"/>
          <w:sz w:val="20"/>
          <w:szCs w:val="20"/>
        </w:rPr>
        <w:t xml:space="preserve"> (pour exemple : négociation éditeur, projet, etc.)</w:t>
      </w:r>
      <w:r w:rsidR="009E2B36" w:rsidRPr="003C6BDB">
        <w:rPr>
          <w:rFonts w:asciiTheme="minorHAnsi" w:hAnsiTheme="minorHAnsi" w:cstheme="minorHAnsi"/>
          <w:sz w:val="20"/>
          <w:szCs w:val="20"/>
        </w:rPr>
        <w:t>.</w:t>
      </w:r>
    </w:p>
    <w:p w14:paraId="11712305" w14:textId="77777777" w:rsidR="00EB0732" w:rsidRDefault="00EB0732">
      <w:pPr>
        <w:pStyle w:val="Default"/>
        <w:jc w:val="both"/>
        <w:rPr>
          <w:rFonts w:asciiTheme="minorHAnsi" w:hAnsiTheme="minorHAnsi" w:cstheme="minorHAnsi"/>
          <w:sz w:val="20"/>
          <w:szCs w:val="20"/>
        </w:rPr>
      </w:pPr>
    </w:p>
    <w:p w14:paraId="3C592CB1" w14:textId="77777777" w:rsidR="00EB0732" w:rsidRDefault="009E2B36">
      <w:pPr>
        <w:pStyle w:val="Default"/>
        <w:ind w:left="708"/>
        <w:jc w:val="both"/>
        <w:rPr>
          <w:rFonts w:asciiTheme="minorHAnsi" w:hAnsiTheme="minorHAnsi" w:cstheme="minorHAnsi"/>
          <w:b/>
          <w:bCs/>
          <w:color w:val="C00000"/>
        </w:rPr>
      </w:pPr>
      <w:r>
        <w:rPr>
          <w:rFonts w:asciiTheme="minorHAnsi" w:hAnsiTheme="minorHAnsi" w:cstheme="minorHAnsi"/>
          <w:b/>
          <w:bCs/>
          <w:color w:val="C00000"/>
        </w:rPr>
        <w:t xml:space="preserve">1.6 Les extractions </w:t>
      </w:r>
    </w:p>
    <w:p w14:paraId="44144CC8" w14:textId="77777777" w:rsidR="00EB0732" w:rsidRDefault="00EB0732">
      <w:pPr>
        <w:pStyle w:val="Default"/>
        <w:jc w:val="both"/>
        <w:rPr>
          <w:rFonts w:asciiTheme="minorHAnsi" w:hAnsiTheme="minorHAnsi" w:cstheme="minorHAnsi"/>
          <w:sz w:val="20"/>
          <w:szCs w:val="20"/>
        </w:rPr>
      </w:pPr>
    </w:p>
    <w:p w14:paraId="59D25D43" w14:textId="77777777" w:rsidR="00EB0732" w:rsidRDefault="009E2B36">
      <w:pPr>
        <w:spacing w:after="0" w:line="240" w:lineRule="auto"/>
        <w:jc w:val="both"/>
        <w:rPr>
          <w:rFonts w:cstheme="minorHAnsi"/>
          <w:sz w:val="20"/>
          <w:szCs w:val="20"/>
        </w:rPr>
      </w:pPr>
      <w:r>
        <w:rPr>
          <w:rFonts w:cstheme="minorHAnsi"/>
          <w:sz w:val="20"/>
          <w:szCs w:val="20"/>
        </w:rPr>
        <w:t>L’université doit pouvoir demander des extractions / statistiques de consommation (à minima période, marque, produit, prix, quantité) et avoir accès à l’historique des commandes. Ces statistiques mentionneront différents items : date de commande, désignation de la marchandise, quantité, prix, service demandeur.</w:t>
      </w:r>
    </w:p>
    <w:p w14:paraId="7650AD8D" w14:textId="3B7F772F" w:rsidR="00EB0732" w:rsidRDefault="009E2B36">
      <w:pPr>
        <w:spacing w:after="0" w:line="240" w:lineRule="auto"/>
        <w:jc w:val="both"/>
        <w:rPr>
          <w:rFonts w:cstheme="minorHAnsi"/>
        </w:rPr>
      </w:pPr>
      <w:r>
        <w:rPr>
          <w:rFonts w:cstheme="minorHAnsi"/>
          <w:sz w:val="20"/>
          <w:szCs w:val="20"/>
        </w:rPr>
        <w:t xml:space="preserve">Le titulaire transmet les extractions de consommation une fois par an </w:t>
      </w:r>
      <w:r w:rsidR="003C6BDB">
        <w:rPr>
          <w:rFonts w:cstheme="minorHAnsi"/>
          <w:sz w:val="20"/>
          <w:szCs w:val="20"/>
        </w:rPr>
        <w:t>ou</w:t>
      </w:r>
      <w:r>
        <w:rPr>
          <w:rFonts w:cstheme="minorHAnsi"/>
          <w:sz w:val="20"/>
          <w:szCs w:val="20"/>
        </w:rPr>
        <w:t xml:space="preserve"> à la demande de l’université. </w:t>
      </w:r>
    </w:p>
    <w:p w14:paraId="101EEEBD"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 </w:t>
      </w:r>
    </w:p>
    <w:p w14:paraId="0DB98D86" w14:textId="77777777" w:rsidR="00EB0732" w:rsidRDefault="009E2B36">
      <w:pPr>
        <w:pStyle w:val="Default"/>
        <w:ind w:left="708"/>
        <w:jc w:val="both"/>
        <w:rPr>
          <w:rFonts w:asciiTheme="minorHAnsi" w:hAnsiTheme="minorHAnsi" w:cstheme="minorHAnsi"/>
          <w:b/>
          <w:bCs/>
          <w:color w:val="C00000"/>
        </w:rPr>
      </w:pPr>
      <w:r>
        <w:rPr>
          <w:rFonts w:asciiTheme="minorHAnsi" w:hAnsiTheme="minorHAnsi" w:cstheme="minorHAnsi"/>
          <w:b/>
          <w:bCs/>
          <w:color w:val="C00000"/>
        </w:rPr>
        <w:t xml:space="preserve">1.7. Normes ISO </w:t>
      </w:r>
    </w:p>
    <w:p w14:paraId="2276FE63" w14:textId="77777777" w:rsidR="00EB0732" w:rsidRDefault="00EB0732">
      <w:pPr>
        <w:pStyle w:val="Default"/>
        <w:jc w:val="both"/>
        <w:rPr>
          <w:rFonts w:asciiTheme="minorHAnsi" w:hAnsiTheme="minorHAnsi" w:cstheme="minorHAnsi"/>
          <w:sz w:val="20"/>
          <w:szCs w:val="20"/>
        </w:rPr>
      </w:pPr>
    </w:p>
    <w:p w14:paraId="4A09D1FD" w14:textId="18C58DD3"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Les matériels faisant l'objet du présent accord</w:t>
      </w:r>
      <w:r w:rsidR="00486248">
        <w:rPr>
          <w:rFonts w:asciiTheme="minorHAnsi" w:hAnsiTheme="minorHAnsi" w:cstheme="minorHAnsi"/>
          <w:sz w:val="20"/>
          <w:szCs w:val="20"/>
        </w:rPr>
        <w:t>-</w:t>
      </w:r>
      <w:r>
        <w:rPr>
          <w:rFonts w:asciiTheme="minorHAnsi" w:hAnsiTheme="minorHAnsi" w:cstheme="minorHAnsi"/>
          <w:sz w:val="20"/>
          <w:szCs w:val="20"/>
        </w:rPr>
        <w:t xml:space="preserve">cadre doivent être conformes aux normes françaises et européennes homologuées dans le domaine de la micro-informatique, de la sécurité des systèmes d’information, en vigueur au moment de la livraison. Le titulaire devra préciser pour les différents logiciels et prestations de services demandés s'il possède une certification aux normes ISO en vigueur. Il pourra indiquer les rapports </w:t>
      </w:r>
      <w:r>
        <w:rPr>
          <w:rFonts w:asciiTheme="minorHAnsi" w:hAnsiTheme="minorHAnsi" w:cstheme="minorHAnsi"/>
          <w:sz w:val="20"/>
          <w:szCs w:val="20"/>
        </w:rPr>
        <w:lastRenderedPageBreak/>
        <w:t xml:space="preserve">d'essais, les laboratoires d'essais accrédités et devra joindre les certificats de conformité, agréments ou homologations. </w:t>
      </w:r>
    </w:p>
    <w:p w14:paraId="75C9AF53" w14:textId="77777777" w:rsidR="00EB0732" w:rsidRDefault="00EB0732">
      <w:pPr>
        <w:pStyle w:val="Default"/>
        <w:jc w:val="both"/>
        <w:rPr>
          <w:rFonts w:asciiTheme="minorHAnsi" w:hAnsiTheme="minorHAnsi" w:cstheme="minorHAnsi"/>
          <w:sz w:val="20"/>
          <w:szCs w:val="20"/>
        </w:rPr>
      </w:pPr>
    </w:p>
    <w:p w14:paraId="5557E9E1" w14:textId="77777777" w:rsidR="00EB0732" w:rsidRDefault="009E2B36">
      <w:pPr>
        <w:pStyle w:val="Default"/>
        <w:ind w:left="708"/>
        <w:jc w:val="both"/>
        <w:rPr>
          <w:rFonts w:asciiTheme="minorHAnsi" w:hAnsiTheme="minorHAnsi" w:cstheme="minorHAnsi"/>
          <w:b/>
          <w:bCs/>
          <w:color w:val="C00000"/>
        </w:rPr>
      </w:pPr>
      <w:r>
        <w:rPr>
          <w:rFonts w:asciiTheme="minorHAnsi" w:hAnsiTheme="minorHAnsi" w:cstheme="minorHAnsi"/>
          <w:b/>
          <w:bCs/>
          <w:color w:val="C00000"/>
        </w:rPr>
        <w:t xml:space="preserve">1.8. Devoir de conseil </w:t>
      </w:r>
    </w:p>
    <w:p w14:paraId="28B437C7" w14:textId="77777777" w:rsidR="00EB0732" w:rsidRDefault="00EB0732">
      <w:pPr>
        <w:pStyle w:val="Default"/>
        <w:jc w:val="both"/>
        <w:rPr>
          <w:rFonts w:asciiTheme="minorHAnsi" w:hAnsiTheme="minorHAnsi" w:cstheme="minorHAnsi"/>
          <w:sz w:val="20"/>
          <w:szCs w:val="20"/>
        </w:rPr>
      </w:pPr>
    </w:p>
    <w:p w14:paraId="24CC9B5F"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Le titulaire est soumis à une obligation de conseil, sur le meilleur état des connaissances de l’état de l’art, à chaque fois qu’il sera sollicité par un agent de l’université pour rendre un avis sur l’opportunité d’un achat ou l’adéquation d’un produit aux usages qu’il est prévu d’en faire. </w:t>
      </w:r>
    </w:p>
    <w:p w14:paraId="58714954" w14:textId="2E9E9B27" w:rsidR="00EB0732" w:rsidRDefault="009E2B36">
      <w:pPr>
        <w:pStyle w:val="Default"/>
        <w:jc w:val="both"/>
        <w:rPr>
          <w:rFonts w:asciiTheme="minorHAnsi" w:hAnsiTheme="minorHAnsi" w:cstheme="minorHAnsi"/>
          <w:sz w:val="20"/>
          <w:szCs w:val="20"/>
        </w:rPr>
      </w:pPr>
      <w:r w:rsidRPr="003C6BDB">
        <w:rPr>
          <w:rFonts w:asciiTheme="minorHAnsi" w:hAnsiTheme="minorHAnsi" w:cstheme="minorHAnsi"/>
          <w:sz w:val="20"/>
          <w:szCs w:val="20"/>
        </w:rPr>
        <w:t xml:space="preserve">Il est susceptible d’engager sa responsabilité contractuelle en cas de manquement à la présente obligation. </w:t>
      </w:r>
    </w:p>
    <w:p w14:paraId="01DA928B" w14:textId="77777777" w:rsidR="003C6BDB" w:rsidRPr="003C6BDB" w:rsidRDefault="003C6BDB">
      <w:pPr>
        <w:pStyle w:val="Default"/>
        <w:jc w:val="both"/>
        <w:rPr>
          <w:rFonts w:asciiTheme="minorHAnsi" w:hAnsiTheme="minorHAnsi" w:cstheme="minorHAnsi"/>
          <w:sz w:val="20"/>
          <w:szCs w:val="20"/>
        </w:rPr>
      </w:pPr>
    </w:p>
    <w:p w14:paraId="15B2E669" w14:textId="035B40E4" w:rsidR="00090D97" w:rsidRDefault="00090D97">
      <w:pPr>
        <w:pStyle w:val="Default"/>
        <w:jc w:val="both"/>
        <w:rPr>
          <w:rFonts w:asciiTheme="minorHAnsi" w:hAnsiTheme="minorHAnsi" w:cstheme="minorHAnsi"/>
          <w:sz w:val="20"/>
          <w:szCs w:val="20"/>
        </w:rPr>
      </w:pPr>
      <w:r w:rsidRPr="003C6BDB">
        <w:rPr>
          <w:rFonts w:asciiTheme="minorHAnsi" w:hAnsiTheme="minorHAnsi" w:cstheme="minorHAnsi"/>
          <w:sz w:val="20"/>
          <w:szCs w:val="20"/>
        </w:rPr>
        <w:t>Le titulaire précisera le protocole mise en œuvre pour accompagner l’université</w:t>
      </w:r>
      <w:r w:rsidR="00486248" w:rsidRPr="003C6BDB">
        <w:rPr>
          <w:rFonts w:asciiTheme="minorHAnsi" w:hAnsiTheme="minorHAnsi" w:cstheme="minorHAnsi"/>
          <w:sz w:val="20"/>
          <w:szCs w:val="20"/>
        </w:rPr>
        <w:t xml:space="preserve">, à réception d’une demande, </w:t>
      </w:r>
      <w:r w:rsidRPr="003C6BDB">
        <w:rPr>
          <w:rFonts w:asciiTheme="minorHAnsi" w:hAnsiTheme="minorHAnsi" w:cstheme="minorHAnsi"/>
          <w:sz w:val="20"/>
          <w:szCs w:val="20"/>
        </w:rPr>
        <w:t xml:space="preserve">dans la phase de </w:t>
      </w:r>
      <w:r w:rsidR="00486248" w:rsidRPr="003C6BDB">
        <w:rPr>
          <w:rFonts w:asciiTheme="minorHAnsi" w:hAnsiTheme="minorHAnsi" w:cstheme="minorHAnsi"/>
          <w:sz w:val="20"/>
          <w:szCs w:val="20"/>
        </w:rPr>
        <w:t xml:space="preserve">définition et qualification du besoin, </w:t>
      </w:r>
      <w:r w:rsidRPr="003C6BDB">
        <w:rPr>
          <w:rFonts w:asciiTheme="minorHAnsi" w:hAnsiTheme="minorHAnsi" w:cstheme="minorHAnsi"/>
          <w:sz w:val="20"/>
          <w:szCs w:val="20"/>
        </w:rPr>
        <w:t xml:space="preserve">recherche </w:t>
      </w:r>
      <w:r w:rsidR="00486248" w:rsidRPr="003C6BDB">
        <w:rPr>
          <w:rFonts w:asciiTheme="minorHAnsi" w:hAnsiTheme="minorHAnsi" w:cstheme="minorHAnsi"/>
          <w:sz w:val="20"/>
          <w:szCs w:val="20"/>
        </w:rPr>
        <w:t xml:space="preserve">de solution logicielle, comparatif des offres du marché, </w:t>
      </w:r>
      <w:r w:rsidR="00A203BE" w:rsidRPr="003C6BDB">
        <w:rPr>
          <w:rFonts w:asciiTheme="minorHAnsi" w:hAnsiTheme="minorHAnsi" w:cstheme="minorHAnsi"/>
          <w:sz w:val="20"/>
          <w:szCs w:val="20"/>
        </w:rPr>
        <w:t xml:space="preserve">négociation grossiste / éditeur, </w:t>
      </w:r>
      <w:r w:rsidR="00486248" w:rsidRPr="003C6BDB">
        <w:rPr>
          <w:rFonts w:asciiTheme="minorHAnsi" w:hAnsiTheme="minorHAnsi" w:cstheme="minorHAnsi"/>
          <w:sz w:val="20"/>
          <w:szCs w:val="20"/>
        </w:rPr>
        <w:t>rapport d’analyse du marché</w:t>
      </w:r>
      <w:r w:rsidR="00A203BE" w:rsidRPr="003C6BDB">
        <w:rPr>
          <w:rFonts w:asciiTheme="minorHAnsi" w:hAnsiTheme="minorHAnsi" w:cstheme="minorHAnsi"/>
          <w:sz w:val="20"/>
          <w:szCs w:val="20"/>
        </w:rPr>
        <w:t xml:space="preserve"> incluant le volet financier</w:t>
      </w:r>
      <w:r w:rsidR="00486248" w:rsidRPr="003C6BDB">
        <w:rPr>
          <w:rFonts w:asciiTheme="minorHAnsi" w:hAnsiTheme="minorHAnsi" w:cstheme="minorHAnsi"/>
          <w:sz w:val="20"/>
          <w:szCs w:val="20"/>
        </w:rPr>
        <w:t xml:space="preserve">, </w:t>
      </w:r>
      <w:r w:rsidRPr="003C6BDB">
        <w:rPr>
          <w:rFonts w:asciiTheme="minorHAnsi" w:hAnsiTheme="minorHAnsi" w:cstheme="minorHAnsi"/>
          <w:sz w:val="20"/>
          <w:szCs w:val="20"/>
        </w:rPr>
        <w:t>contractualisation</w:t>
      </w:r>
      <w:r w:rsidR="00486248" w:rsidRPr="003C6BDB">
        <w:rPr>
          <w:rFonts w:asciiTheme="minorHAnsi" w:hAnsiTheme="minorHAnsi" w:cstheme="minorHAnsi"/>
          <w:sz w:val="20"/>
          <w:szCs w:val="20"/>
        </w:rPr>
        <w:t xml:space="preserve"> et déploiement le cas échéant.</w:t>
      </w:r>
    </w:p>
    <w:p w14:paraId="0D16EFBD" w14:textId="77777777" w:rsidR="00EB0732" w:rsidRDefault="00EB0732">
      <w:pPr>
        <w:pStyle w:val="Default"/>
        <w:jc w:val="both"/>
        <w:rPr>
          <w:rFonts w:asciiTheme="minorHAnsi" w:hAnsiTheme="minorHAnsi" w:cstheme="minorHAnsi"/>
          <w:sz w:val="20"/>
          <w:szCs w:val="20"/>
        </w:rPr>
      </w:pPr>
    </w:p>
    <w:p w14:paraId="1631E5C7" w14:textId="494C6917" w:rsidR="00090D97" w:rsidRDefault="00090D97" w:rsidP="00090D97">
      <w:pPr>
        <w:pStyle w:val="Default"/>
        <w:jc w:val="both"/>
        <w:rPr>
          <w:rFonts w:asciiTheme="minorHAnsi" w:hAnsiTheme="minorHAnsi" w:cstheme="minorHAnsi"/>
          <w:b/>
          <w:bCs/>
          <w:color w:val="7030A0"/>
          <w:sz w:val="28"/>
          <w:szCs w:val="28"/>
        </w:rPr>
      </w:pPr>
      <w:r>
        <w:rPr>
          <w:rFonts w:asciiTheme="minorHAnsi" w:hAnsiTheme="minorHAnsi" w:cstheme="minorHAnsi"/>
          <w:b/>
          <w:bCs/>
          <w:color w:val="7030A0"/>
          <w:sz w:val="28"/>
          <w:szCs w:val="28"/>
        </w:rPr>
        <w:t>2. Dépendance au accords</w:t>
      </w:r>
      <w:r w:rsidR="00486248">
        <w:rPr>
          <w:rFonts w:asciiTheme="minorHAnsi" w:hAnsiTheme="minorHAnsi" w:cstheme="minorHAnsi"/>
          <w:b/>
          <w:bCs/>
          <w:color w:val="7030A0"/>
          <w:sz w:val="28"/>
          <w:szCs w:val="28"/>
        </w:rPr>
        <w:t>-</w:t>
      </w:r>
      <w:r>
        <w:rPr>
          <w:rFonts w:asciiTheme="minorHAnsi" w:hAnsiTheme="minorHAnsi" w:cstheme="minorHAnsi"/>
          <w:b/>
          <w:bCs/>
          <w:color w:val="7030A0"/>
          <w:sz w:val="28"/>
          <w:szCs w:val="28"/>
        </w:rPr>
        <w:t>cadre</w:t>
      </w:r>
      <w:r w:rsidR="00486248">
        <w:rPr>
          <w:rFonts w:asciiTheme="minorHAnsi" w:hAnsiTheme="minorHAnsi" w:cstheme="minorHAnsi"/>
          <w:b/>
          <w:bCs/>
          <w:color w:val="7030A0"/>
          <w:sz w:val="28"/>
          <w:szCs w:val="28"/>
        </w:rPr>
        <w:t>s nationaux</w:t>
      </w:r>
    </w:p>
    <w:p w14:paraId="29C54633" w14:textId="77777777" w:rsidR="00090D97" w:rsidRDefault="00090D97" w:rsidP="00090D97">
      <w:pPr>
        <w:pStyle w:val="Default"/>
        <w:jc w:val="both"/>
        <w:rPr>
          <w:rFonts w:asciiTheme="minorHAnsi" w:hAnsiTheme="minorHAnsi" w:cstheme="minorHAnsi"/>
          <w:sz w:val="20"/>
          <w:szCs w:val="20"/>
        </w:rPr>
      </w:pPr>
    </w:p>
    <w:p w14:paraId="2A0C16FF" w14:textId="31D0C49A" w:rsidR="00090D97" w:rsidRPr="003C6BDB" w:rsidRDefault="00090D97" w:rsidP="00090D97">
      <w:pPr>
        <w:pStyle w:val="Default"/>
        <w:jc w:val="both"/>
        <w:rPr>
          <w:rFonts w:asciiTheme="minorHAnsi" w:hAnsiTheme="minorHAnsi" w:cstheme="minorHAnsi"/>
          <w:sz w:val="20"/>
          <w:szCs w:val="20"/>
        </w:rPr>
      </w:pPr>
      <w:r w:rsidRPr="003C6BDB">
        <w:rPr>
          <w:rFonts w:asciiTheme="minorHAnsi" w:hAnsiTheme="minorHAnsi" w:cstheme="minorHAnsi"/>
          <w:sz w:val="20"/>
          <w:szCs w:val="20"/>
        </w:rPr>
        <w:t>Sur le plan national, il existe ou est susceptible d’exister plusieurs accords-cadres que l’université pourra utiliser en parallèle du présent accord</w:t>
      </w:r>
      <w:r w:rsidR="00486248" w:rsidRPr="003C6BDB">
        <w:rPr>
          <w:rFonts w:asciiTheme="minorHAnsi" w:hAnsiTheme="minorHAnsi" w:cstheme="minorHAnsi"/>
          <w:sz w:val="20"/>
          <w:szCs w:val="20"/>
        </w:rPr>
        <w:t>-</w:t>
      </w:r>
      <w:r w:rsidRPr="003C6BDB">
        <w:rPr>
          <w:rFonts w:asciiTheme="minorHAnsi" w:hAnsiTheme="minorHAnsi" w:cstheme="minorHAnsi"/>
          <w:sz w:val="20"/>
          <w:szCs w:val="20"/>
        </w:rPr>
        <w:t xml:space="preserve">cadre. </w:t>
      </w:r>
      <w:r w:rsidR="00430BDD" w:rsidRPr="003C6BDB">
        <w:rPr>
          <w:rFonts w:asciiTheme="minorHAnsi" w:hAnsiTheme="minorHAnsi" w:cstheme="minorHAnsi"/>
          <w:sz w:val="20"/>
          <w:szCs w:val="20"/>
        </w:rPr>
        <w:t>P</w:t>
      </w:r>
      <w:r w:rsidRPr="003C6BDB">
        <w:rPr>
          <w:rFonts w:asciiTheme="minorHAnsi" w:hAnsiTheme="minorHAnsi" w:cstheme="minorHAnsi"/>
          <w:sz w:val="20"/>
          <w:szCs w:val="20"/>
        </w:rPr>
        <w:t>our exemple</w:t>
      </w:r>
      <w:r w:rsidR="00430BDD" w:rsidRPr="003C6BDB">
        <w:rPr>
          <w:rFonts w:asciiTheme="minorHAnsi" w:hAnsiTheme="minorHAnsi" w:cstheme="minorHAnsi"/>
          <w:sz w:val="20"/>
          <w:szCs w:val="20"/>
        </w:rPr>
        <w:t xml:space="preserve"> : </w:t>
      </w:r>
      <w:r w:rsidRPr="003C6BDB">
        <w:rPr>
          <w:rFonts w:asciiTheme="minorHAnsi" w:hAnsiTheme="minorHAnsi" w:cstheme="minorHAnsi"/>
          <w:sz w:val="20"/>
          <w:szCs w:val="20"/>
        </w:rPr>
        <w:t>accord-cadre national Microsoft</w:t>
      </w:r>
      <w:r w:rsidR="00430BDD" w:rsidRPr="003C6BDB">
        <w:rPr>
          <w:rFonts w:asciiTheme="minorHAnsi" w:hAnsiTheme="minorHAnsi" w:cstheme="minorHAnsi"/>
          <w:sz w:val="20"/>
          <w:szCs w:val="20"/>
        </w:rPr>
        <w:t>.</w:t>
      </w:r>
    </w:p>
    <w:p w14:paraId="49DFEFBD" w14:textId="17303770" w:rsidR="00486248" w:rsidRDefault="00486248" w:rsidP="00090D97">
      <w:pPr>
        <w:pStyle w:val="Default"/>
        <w:jc w:val="both"/>
        <w:rPr>
          <w:rFonts w:asciiTheme="minorHAnsi" w:hAnsiTheme="minorHAnsi" w:cstheme="minorHAnsi"/>
          <w:sz w:val="20"/>
          <w:szCs w:val="20"/>
        </w:rPr>
      </w:pPr>
      <w:r w:rsidRPr="003C6BDB">
        <w:rPr>
          <w:rFonts w:asciiTheme="minorHAnsi" w:hAnsiTheme="minorHAnsi" w:cstheme="minorHAnsi"/>
          <w:sz w:val="20"/>
          <w:szCs w:val="20"/>
        </w:rPr>
        <w:t>Le présent accord-cadre n’est pas exclusif et autorise ce dispositif.</w:t>
      </w:r>
    </w:p>
    <w:p w14:paraId="1C14AEC4" w14:textId="77777777" w:rsidR="00090D97" w:rsidRDefault="00090D97" w:rsidP="00090D97">
      <w:pPr>
        <w:pStyle w:val="Default"/>
        <w:jc w:val="both"/>
        <w:rPr>
          <w:rFonts w:asciiTheme="minorHAnsi" w:hAnsiTheme="minorHAnsi" w:cstheme="minorHAnsi"/>
          <w:sz w:val="20"/>
          <w:szCs w:val="20"/>
        </w:rPr>
      </w:pPr>
    </w:p>
    <w:p w14:paraId="43F7DF6E" w14:textId="7DA32F35" w:rsidR="00EB0732" w:rsidRDefault="00486248" w:rsidP="00090D97">
      <w:pPr>
        <w:pStyle w:val="Default"/>
        <w:jc w:val="both"/>
        <w:rPr>
          <w:rFonts w:asciiTheme="minorHAnsi" w:hAnsiTheme="minorHAnsi" w:cstheme="minorHAnsi"/>
          <w:b/>
          <w:bCs/>
          <w:color w:val="7030A0"/>
          <w:sz w:val="28"/>
          <w:szCs w:val="28"/>
        </w:rPr>
      </w:pPr>
      <w:r>
        <w:rPr>
          <w:rFonts w:asciiTheme="minorHAnsi" w:hAnsiTheme="minorHAnsi" w:cstheme="minorHAnsi"/>
          <w:b/>
          <w:bCs/>
          <w:color w:val="7030A0"/>
          <w:sz w:val="28"/>
          <w:szCs w:val="28"/>
        </w:rPr>
        <w:t>3</w:t>
      </w:r>
      <w:r w:rsidR="009E2B36">
        <w:rPr>
          <w:rFonts w:asciiTheme="minorHAnsi" w:hAnsiTheme="minorHAnsi" w:cstheme="minorHAnsi"/>
          <w:b/>
          <w:bCs/>
          <w:color w:val="7030A0"/>
          <w:sz w:val="28"/>
          <w:szCs w:val="28"/>
        </w:rPr>
        <w:t>. Description du groupe logiciel / CNL</w:t>
      </w:r>
    </w:p>
    <w:p w14:paraId="17435A87" w14:textId="77777777" w:rsidR="00EB0732" w:rsidRDefault="00EB0732">
      <w:pPr>
        <w:spacing w:after="0" w:line="240" w:lineRule="auto"/>
        <w:jc w:val="both"/>
        <w:rPr>
          <w:rFonts w:cstheme="minorHAnsi"/>
          <w:color w:val="1D1D1D"/>
          <w:sz w:val="28"/>
          <w:szCs w:val="28"/>
        </w:rPr>
      </w:pPr>
    </w:p>
    <w:p w14:paraId="0DF49F2C" w14:textId="77777777" w:rsidR="00EB0732" w:rsidRDefault="009E2B36">
      <w:pPr>
        <w:spacing w:after="0" w:line="240" w:lineRule="auto"/>
        <w:jc w:val="both"/>
        <w:rPr>
          <w:rFonts w:cstheme="minorHAnsi"/>
          <w:color w:val="000000"/>
          <w:sz w:val="20"/>
          <w:szCs w:val="20"/>
        </w:rPr>
      </w:pPr>
      <w:r>
        <w:rPr>
          <w:rFonts w:cstheme="minorHAnsi"/>
          <w:color w:val="000000"/>
          <w:sz w:val="20"/>
          <w:szCs w:val="20"/>
        </w:rPr>
        <w:t>L’université Jean Moulin Lyon 3 est adhérente au groupement de commandes géré par le Groupe Logiciel https://www.glesr.fr/ et la Cellule Nationale logicielle http://www.cnl-gl.fr dont le périmètre est précisé au paragraphe 2.1</w:t>
      </w:r>
    </w:p>
    <w:p w14:paraId="7C8B2250" w14:textId="77777777" w:rsidR="00EB0732" w:rsidRDefault="009E2B36">
      <w:pPr>
        <w:spacing w:after="0" w:line="240" w:lineRule="auto"/>
        <w:jc w:val="both"/>
        <w:rPr>
          <w:rFonts w:cstheme="minorHAnsi"/>
          <w:color w:val="000000"/>
          <w:sz w:val="20"/>
          <w:szCs w:val="20"/>
        </w:rPr>
      </w:pPr>
      <w:r>
        <w:rPr>
          <w:rFonts w:cstheme="minorHAnsi"/>
          <w:color w:val="000000"/>
          <w:sz w:val="20"/>
          <w:szCs w:val="20"/>
        </w:rPr>
        <w:t>Sur le périmètre suscité, l'université est tenue de solliciter les titulaires de l'accord cadre académique national pour ses achats de logiciels.</w:t>
      </w:r>
    </w:p>
    <w:p w14:paraId="00B05446" w14:textId="77777777" w:rsidR="00EB0732" w:rsidRDefault="009E2B36">
      <w:pPr>
        <w:spacing w:after="0" w:line="240" w:lineRule="auto"/>
        <w:jc w:val="both"/>
        <w:rPr>
          <w:rFonts w:cstheme="minorHAnsi"/>
          <w:color w:val="000000"/>
          <w:sz w:val="20"/>
          <w:szCs w:val="20"/>
        </w:rPr>
      </w:pPr>
      <w:r>
        <w:rPr>
          <w:rFonts w:cstheme="minorHAnsi"/>
          <w:color w:val="000000"/>
          <w:sz w:val="20"/>
          <w:szCs w:val="20"/>
        </w:rPr>
        <w:t xml:space="preserve">Un tableau récapitulatif de l’offre CNL à la </w:t>
      </w:r>
      <w:r w:rsidRPr="003C6BDB">
        <w:rPr>
          <w:rFonts w:cstheme="minorHAnsi"/>
          <w:color w:val="000000"/>
          <w:sz w:val="20"/>
          <w:szCs w:val="20"/>
        </w:rPr>
        <w:t>date du 6 février 2026 est proposé</w:t>
      </w:r>
      <w:r>
        <w:rPr>
          <w:rFonts w:cstheme="minorHAnsi"/>
          <w:color w:val="000000"/>
          <w:sz w:val="20"/>
          <w:szCs w:val="20"/>
        </w:rPr>
        <w:t xml:space="preserve"> (cf. ci-dessous). </w:t>
      </w:r>
    </w:p>
    <w:p w14:paraId="079DA2A0" w14:textId="264E1C5A" w:rsidR="00EB0732" w:rsidRDefault="009E2B36">
      <w:pPr>
        <w:spacing w:after="0" w:line="240" w:lineRule="auto"/>
        <w:jc w:val="both"/>
        <w:rPr>
          <w:rFonts w:cstheme="minorHAnsi"/>
          <w:color w:val="000000"/>
          <w:sz w:val="20"/>
          <w:szCs w:val="20"/>
        </w:rPr>
      </w:pPr>
      <w:r>
        <w:rPr>
          <w:rFonts w:cstheme="minorHAnsi"/>
          <w:color w:val="000000"/>
          <w:sz w:val="20"/>
          <w:szCs w:val="20"/>
        </w:rPr>
        <w:t xml:space="preserve">En dehors de cette exclusivité et du présent marché propre à l’université Jean Moulin Lyon 3, l’université ne s’interdit pas d’utiliser d’autres vecteurs de commande comme </w:t>
      </w:r>
      <w:r w:rsidR="003C6BDB">
        <w:rPr>
          <w:rFonts w:cstheme="minorHAnsi"/>
          <w:color w:val="000000"/>
          <w:sz w:val="20"/>
          <w:szCs w:val="20"/>
        </w:rPr>
        <w:t>UGAP, autres</w:t>
      </w:r>
      <w:r>
        <w:rPr>
          <w:rFonts w:cstheme="minorHAnsi"/>
          <w:color w:val="000000"/>
          <w:sz w:val="20"/>
          <w:szCs w:val="20"/>
        </w:rPr>
        <w:t xml:space="preserve"> groupements de commande, mise en concurrence.</w:t>
      </w:r>
    </w:p>
    <w:p w14:paraId="45749982" w14:textId="77777777" w:rsidR="00EB0732" w:rsidRDefault="009E2B36">
      <w:pPr>
        <w:spacing w:after="0" w:line="240" w:lineRule="auto"/>
        <w:jc w:val="both"/>
        <w:rPr>
          <w:rFonts w:cstheme="minorHAnsi"/>
          <w:color w:val="000000"/>
          <w:sz w:val="20"/>
          <w:szCs w:val="20"/>
        </w:rPr>
      </w:pPr>
      <w:r>
        <w:rPr>
          <w:rFonts w:cstheme="minorHAnsi"/>
          <w:color w:val="000000"/>
          <w:sz w:val="20"/>
          <w:szCs w:val="20"/>
        </w:rPr>
        <w:t xml:space="preserve">Le marché logiciel décrit ici porte sur la fourniture en mode achat ou location de logiciels non présents dans l'offre Groupe Logiciel et ne relevant pas d’exclusivité de fournisseurs. </w:t>
      </w:r>
    </w:p>
    <w:p w14:paraId="2531FD36" w14:textId="77777777" w:rsidR="00EB0732" w:rsidRDefault="00EB0732">
      <w:pPr>
        <w:spacing w:after="0" w:line="240" w:lineRule="auto"/>
        <w:jc w:val="both"/>
        <w:rPr>
          <w:rFonts w:cstheme="minorHAnsi"/>
          <w:color w:val="000000"/>
          <w:sz w:val="20"/>
          <w:szCs w:val="20"/>
        </w:rPr>
      </w:pPr>
    </w:p>
    <w:p w14:paraId="09CBCED9" w14:textId="3A956DCF" w:rsidR="00EB0732" w:rsidRDefault="00486248">
      <w:pPr>
        <w:pStyle w:val="Default"/>
        <w:ind w:left="708"/>
        <w:jc w:val="both"/>
        <w:rPr>
          <w:rFonts w:asciiTheme="minorHAnsi" w:hAnsiTheme="minorHAnsi" w:cstheme="minorHAnsi"/>
          <w:b/>
          <w:bCs/>
          <w:color w:val="C00000"/>
        </w:rPr>
      </w:pPr>
      <w:r>
        <w:rPr>
          <w:rFonts w:asciiTheme="minorHAnsi" w:hAnsiTheme="minorHAnsi" w:cstheme="minorHAnsi"/>
          <w:b/>
          <w:bCs/>
          <w:color w:val="C00000"/>
        </w:rPr>
        <w:t>3</w:t>
      </w:r>
      <w:r w:rsidR="009E2B36">
        <w:rPr>
          <w:rFonts w:asciiTheme="minorHAnsi" w:hAnsiTheme="minorHAnsi" w:cstheme="minorHAnsi"/>
          <w:b/>
          <w:bCs/>
          <w:color w:val="C00000"/>
        </w:rPr>
        <w:t>.1. Contexte et périmètre</w:t>
      </w:r>
    </w:p>
    <w:p w14:paraId="6ACB0038" w14:textId="77777777" w:rsidR="00EB0732" w:rsidRDefault="00EB0732">
      <w:pPr>
        <w:spacing w:after="0" w:line="240" w:lineRule="auto"/>
        <w:jc w:val="both"/>
        <w:rPr>
          <w:rFonts w:cstheme="minorHAnsi"/>
          <w:color w:val="000000"/>
          <w:sz w:val="20"/>
          <w:szCs w:val="20"/>
        </w:rPr>
      </w:pPr>
    </w:p>
    <w:p w14:paraId="08D456B0" w14:textId="77777777" w:rsidR="00EB0732" w:rsidRDefault="009E2B36">
      <w:pPr>
        <w:spacing w:after="0" w:line="240" w:lineRule="auto"/>
        <w:jc w:val="both"/>
        <w:rPr>
          <w:rFonts w:cstheme="minorHAnsi"/>
          <w:color w:val="000000"/>
          <w:sz w:val="20"/>
          <w:szCs w:val="20"/>
        </w:rPr>
      </w:pPr>
      <w:r>
        <w:rPr>
          <w:rFonts w:cstheme="minorHAnsi"/>
          <w:color w:val="000000"/>
          <w:sz w:val="20"/>
          <w:szCs w:val="20"/>
        </w:rPr>
        <w:t xml:space="preserve">Le Groupe Logiciel est un groupe de travail inter-universitaire et inter-organismes de recherche, dont l'objectif est de mutualiser les besoins en logiciels des entités de l'Enseignement Supérieur et de la Recherche. </w:t>
      </w:r>
    </w:p>
    <w:p w14:paraId="550E589B" w14:textId="77777777" w:rsidR="00EB0732" w:rsidRDefault="009E2B36">
      <w:pPr>
        <w:spacing w:after="0" w:line="240" w:lineRule="auto"/>
        <w:jc w:val="both"/>
        <w:rPr>
          <w:rFonts w:cstheme="minorHAnsi"/>
          <w:color w:val="000000"/>
          <w:sz w:val="20"/>
          <w:szCs w:val="20"/>
        </w:rPr>
      </w:pPr>
      <w:r>
        <w:rPr>
          <w:rFonts w:cstheme="minorHAnsi"/>
          <w:color w:val="000000"/>
          <w:sz w:val="20"/>
          <w:szCs w:val="20"/>
        </w:rPr>
        <w:t xml:space="preserve">La Cellule Nationale Logicielle est une cellule du Ministère de l'Education Nationale, de l’Enseignement Supérieur et de la Recherche, dont la mission est d'assurer le fonctionnement administratif, juridique et économique du Groupe Logiciel. </w:t>
      </w:r>
    </w:p>
    <w:p w14:paraId="226A14C4" w14:textId="77777777" w:rsidR="00EB0732" w:rsidRDefault="009E2B36">
      <w:pPr>
        <w:spacing w:after="0" w:line="240" w:lineRule="auto"/>
        <w:jc w:val="both"/>
        <w:rPr>
          <w:rFonts w:cstheme="minorHAnsi"/>
          <w:color w:val="000000"/>
          <w:sz w:val="20"/>
          <w:szCs w:val="20"/>
        </w:rPr>
      </w:pPr>
      <w:r>
        <w:rPr>
          <w:rFonts w:cstheme="minorHAnsi"/>
          <w:color w:val="000000"/>
          <w:sz w:val="20"/>
          <w:szCs w:val="20"/>
        </w:rPr>
        <w:t xml:space="preserve">L’université Jean Moulin Lyon 3 est adhérente à ce groupement de commande. </w:t>
      </w:r>
    </w:p>
    <w:p w14:paraId="5AAB709A" w14:textId="77777777" w:rsidR="00EB0732" w:rsidRDefault="009E2B36">
      <w:pPr>
        <w:spacing w:after="0" w:line="240" w:lineRule="auto"/>
        <w:jc w:val="both"/>
        <w:rPr>
          <w:rFonts w:cstheme="minorHAnsi"/>
          <w:color w:val="000000"/>
          <w:sz w:val="20"/>
          <w:szCs w:val="20"/>
        </w:rPr>
      </w:pPr>
      <w:r>
        <w:rPr>
          <w:rFonts w:cstheme="minorHAnsi"/>
          <w:color w:val="000000"/>
          <w:sz w:val="20"/>
          <w:szCs w:val="20"/>
        </w:rPr>
        <w:t>Par cette gestion, la CNL permet aux adhérents d'accéder à des tarifs préférentiels.</w:t>
      </w:r>
    </w:p>
    <w:p w14:paraId="7E0BB622" w14:textId="77777777" w:rsidR="00EB0732" w:rsidRDefault="009E2B36">
      <w:pPr>
        <w:spacing w:after="0" w:line="240" w:lineRule="auto"/>
        <w:jc w:val="both"/>
        <w:rPr>
          <w:rFonts w:cstheme="minorHAnsi"/>
          <w:color w:val="000000"/>
          <w:sz w:val="20"/>
          <w:szCs w:val="20"/>
        </w:rPr>
      </w:pPr>
      <w:r>
        <w:rPr>
          <w:rFonts w:cstheme="minorHAnsi"/>
          <w:color w:val="000000"/>
          <w:sz w:val="20"/>
          <w:szCs w:val="20"/>
        </w:rPr>
        <w:t>Le Groupe logiciel conclut des protocoles avec certains éditeurs et des accords-cadres nationaux avec des distributeurs afin de disposer du meilleur prix notamment d'une sélection d'antivirus ainsi que d'un travail avec de grands éditeurs de logiciels.</w:t>
      </w:r>
    </w:p>
    <w:p w14:paraId="22572FAA" w14:textId="77777777" w:rsidR="00EB0732" w:rsidRDefault="00EB0732">
      <w:pPr>
        <w:spacing w:after="0" w:line="240" w:lineRule="auto"/>
        <w:jc w:val="both"/>
        <w:rPr>
          <w:rFonts w:cstheme="minorHAnsi"/>
          <w:color w:val="000000"/>
          <w:sz w:val="20"/>
          <w:szCs w:val="20"/>
        </w:rPr>
      </w:pPr>
    </w:p>
    <w:p w14:paraId="05CC433C" w14:textId="1D57922D" w:rsidR="00EB0732" w:rsidRDefault="00486248">
      <w:pPr>
        <w:spacing w:after="0" w:line="240" w:lineRule="auto"/>
        <w:ind w:left="1276" w:hanging="568"/>
        <w:jc w:val="both"/>
        <w:rPr>
          <w:rFonts w:cstheme="minorHAnsi"/>
          <w:b/>
          <w:bCs/>
          <w:color w:val="C00000"/>
          <w:sz w:val="24"/>
          <w:szCs w:val="24"/>
        </w:rPr>
      </w:pPr>
      <w:r w:rsidRPr="003C6BDB">
        <w:rPr>
          <w:rFonts w:cstheme="minorHAnsi"/>
          <w:b/>
          <w:bCs/>
          <w:color w:val="C00000"/>
          <w:sz w:val="24"/>
          <w:szCs w:val="24"/>
        </w:rPr>
        <w:t>3</w:t>
      </w:r>
      <w:r w:rsidR="009E2B36" w:rsidRPr="003C6BDB">
        <w:rPr>
          <w:rFonts w:cstheme="minorHAnsi"/>
          <w:b/>
          <w:bCs/>
          <w:color w:val="C00000"/>
          <w:sz w:val="24"/>
          <w:szCs w:val="24"/>
        </w:rPr>
        <w:t>.2. Marchés CNL en date du 06 février 2026 (liste potentiellement non exhaustive)</w:t>
      </w:r>
    </w:p>
    <w:p w14:paraId="083C0A4D" w14:textId="77777777" w:rsidR="00EB0732" w:rsidRDefault="00EB0732">
      <w:pPr>
        <w:spacing w:after="0" w:line="240" w:lineRule="auto"/>
        <w:jc w:val="both"/>
        <w:rPr>
          <w:rFonts w:cstheme="minorHAnsi"/>
          <w:color w:val="000000"/>
          <w:sz w:val="20"/>
          <w:szCs w:val="20"/>
        </w:rPr>
      </w:pPr>
    </w:p>
    <w:tbl>
      <w:tblPr>
        <w:tblStyle w:val="TableauGrille2-Accentuation1"/>
        <w:tblW w:w="5000" w:type="pct"/>
        <w:tblLook w:val="04A0" w:firstRow="1" w:lastRow="0" w:firstColumn="1" w:lastColumn="0" w:noHBand="0" w:noVBand="1"/>
      </w:tblPr>
      <w:tblGrid>
        <w:gridCol w:w="2377"/>
        <w:gridCol w:w="1526"/>
        <w:gridCol w:w="1375"/>
        <w:gridCol w:w="3794"/>
      </w:tblGrid>
      <w:tr w:rsidR="00EB0732" w14:paraId="1ED28C95" w14:textId="77777777" w:rsidTr="00EB0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7" w:type="dxa"/>
            <w:shd w:val="clear" w:color="auto" w:fill="5B9BD5" w:themeFill="accent1"/>
          </w:tcPr>
          <w:p w14:paraId="0263D39D" w14:textId="77777777" w:rsidR="00EB0732" w:rsidRDefault="009E2B36">
            <w:pPr>
              <w:jc w:val="both"/>
              <w:rPr>
                <w:rFonts w:eastAsia="Times New Roman" w:cstheme="minorHAnsi"/>
                <w:color w:val="FFFFFF" w:themeColor="background1"/>
                <w:sz w:val="24"/>
                <w:szCs w:val="24"/>
                <w:lang w:eastAsia="fr-FR"/>
              </w:rPr>
            </w:pPr>
            <w:r>
              <w:rPr>
                <w:rFonts w:eastAsia="Times New Roman" w:cstheme="minorHAnsi"/>
                <w:color w:val="FFFFFF" w:themeColor="background1"/>
                <w:sz w:val="24"/>
                <w:szCs w:val="24"/>
                <w:lang w:eastAsia="fr-FR"/>
              </w:rPr>
              <w:t>NOM</w:t>
            </w:r>
          </w:p>
        </w:tc>
        <w:tc>
          <w:tcPr>
            <w:tcW w:w="1526" w:type="dxa"/>
            <w:shd w:val="clear" w:color="auto" w:fill="5B9BD5" w:themeFill="accent1"/>
          </w:tcPr>
          <w:p w14:paraId="4AB9E4E2" w14:textId="77777777" w:rsidR="00EB0732" w:rsidRDefault="009E2B36">
            <w:pPr>
              <w:jc w:val="both"/>
              <w:cnfStyle w:val="100000000000" w:firstRow="1" w:lastRow="0" w:firstColumn="0" w:lastColumn="0" w:oddVBand="0" w:evenVBand="0" w:oddHBand="0" w:evenHBand="0" w:firstRowFirstColumn="0" w:firstRowLastColumn="0" w:lastRowFirstColumn="0" w:lastRowLastColumn="0"/>
              <w:rPr>
                <w:rFonts w:eastAsia="Times New Roman" w:cstheme="minorHAnsi"/>
                <w:color w:val="FFFFFF" w:themeColor="background1"/>
                <w:sz w:val="24"/>
                <w:szCs w:val="24"/>
                <w:lang w:eastAsia="fr-FR"/>
              </w:rPr>
            </w:pPr>
            <w:r>
              <w:rPr>
                <w:rFonts w:eastAsia="Times New Roman" w:cstheme="minorHAnsi"/>
                <w:color w:val="FFFFFF" w:themeColor="background1"/>
                <w:sz w:val="24"/>
                <w:szCs w:val="24"/>
                <w:lang w:eastAsia="fr-FR"/>
              </w:rPr>
              <w:t>Date début</w:t>
            </w:r>
          </w:p>
        </w:tc>
        <w:tc>
          <w:tcPr>
            <w:tcW w:w="1375" w:type="dxa"/>
            <w:shd w:val="clear" w:color="auto" w:fill="5B9BD5" w:themeFill="accent1"/>
          </w:tcPr>
          <w:p w14:paraId="588E8A71" w14:textId="77777777" w:rsidR="00EB0732" w:rsidRDefault="009E2B36">
            <w:pPr>
              <w:jc w:val="both"/>
              <w:cnfStyle w:val="100000000000" w:firstRow="1" w:lastRow="0" w:firstColumn="0" w:lastColumn="0" w:oddVBand="0" w:evenVBand="0" w:oddHBand="0" w:evenHBand="0" w:firstRowFirstColumn="0" w:firstRowLastColumn="0" w:lastRowFirstColumn="0" w:lastRowLastColumn="0"/>
              <w:rPr>
                <w:rFonts w:eastAsia="Times New Roman" w:cstheme="minorHAnsi"/>
                <w:color w:val="FFFFFF" w:themeColor="background1"/>
                <w:sz w:val="24"/>
                <w:szCs w:val="24"/>
                <w:lang w:eastAsia="fr-FR"/>
              </w:rPr>
            </w:pPr>
            <w:r>
              <w:rPr>
                <w:rFonts w:eastAsia="Times New Roman" w:cstheme="minorHAnsi"/>
                <w:color w:val="FFFFFF" w:themeColor="background1"/>
                <w:sz w:val="24"/>
                <w:szCs w:val="24"/>
                <w:lang w:eastAsia="fr-FR"/>
              </w:rPr>
              <w:t>Date fin</w:t>
            </w:r>
          </w:p>
        </w:tc>
        <w:tc>
          <w:tcPr>
            <w:tcW w:w="3794" w:type="dxa"/>
            <w:shd w:val="clear" w:color="auto" w:fill="5B9BD5" w:themeFill="accent1"/>
          </w:tcPr>
          <w:p w14:paraId="6F6207CF" w14:textId="77777777" w:rsidR="00EB0732" w:rsidRDefault="009E2B36">
            <w:pPr>
              <w:jc w:val="both"/>
              <w:cnfStyle w:val="100000000000" w:firstRow="1" w:lastRow="0" w:firstColumn="0" w:lastColumn="0" w:oddVBand="0" w:evenVBand="0" w:oddHBand="0" w:evenHBand="0" w:firstRowFirstColumn="0" w:firstRowLastColumn="0" w:lastRowFirstColumn="0" w:lastRowLastColumn="0"/>
              <w:rPr>
                <w:rFonts w:eastAsia="Times New Roman" w:cstheme="minorHAnsi"/>
                <w:color w:val="FFFFFF" w:themeColor="background1"/>
                <w:sz w:val="16"/>
                <w:szCs w:val="24"/>
                <w:lang w:eastAsia="fr-FR"/>
              </w:rPr>
            </w:pPr>
            <w:r>
              <w:rPr>
                <w:rFonts w:eastAsia="Times New Roman" w:cstheme="minorHAnsi"/>
                <w:color w:val="FFFFFF" w:themeColor="background1"/>
                <w:sz w:val="16"/>
                <w:szCs w:val="24"/>
                <w:lang w:eastAsia="fr-FR"/>
              </w:rPr>
              <w:t>Description</w:t>
            </w:r>
          </w:p>
        </w:tc>
      </w:tr>
      <w:tr w:rsidR="00EB0732" w14:paraId="58178A6D"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7" w:type="dxa"/>
          </w:tcPr>
          <w:p w14:paraId="0E67F7B0" w14:textId="77777777" w:rsidR="00EB0732" w:rsidRDefault="009E2B36">
            <w:pPr>
              <w:jc w:val="both"/>
              <w:rPr>
                <w:rFonts w:eastAsia="Times New Roman" w:cstheme="minorHAnsi"/>
                <w:sz w:val="24"/>
                <w:szCs w:val="24"/>
                <w:lang w:eastAsia="fr-FR"/>
              </w:rPr>
            </w:pPr>
            <w:r>
              <w:rPr>
                <w:rFonts w:eastAsia="Times New Roman" w:cstheme="minorHAnsi"/>
                <w:b w:val="0"/>
                <w:bCs w:val="0"/>
                <w:sz w:val="24"/>
                <w:szCs w:val="24"/>
                <w:lang w:eastAsia="fr-FR"/>
              </w:rPr>
              <w:t xml:space="preserve">Adobe </w:t>
            </w:r>
          </w:p>
        </w:tc>
        <w:tc>
          <w:tcPr>
            <w:tcW w:w="1526" w:type="dxa"/>
          </w:tcPr>
          <w:p w14:paraId="4595E052"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10/03/2023</w:t>
            </w:r>
          </w:p>
          <w:p w14:paraId="21CB8B46" w14:textId="77777777" w:rsidR="00EB0732" w:rsidRDefault="00EB0732">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p>
        </w:tc>
        <w:tc>
          <w:tcPr>
            <w:tcW w:w="1375" w:type="dxa"/>
          </w:tcPr>
          <w:p w14:paraId="18AABBF9"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09/03/2027</w:t>
            </w:r>
          </w:p>
        </w:tc>
        <w:tc>
          <w:tcPr>
            <w:tcW w:w="3794" w:type="dxa"/>
          </w:tcPr>
          <w:p w14:paraId="68F9F421"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16"/>
                <w:szCs w:val="24"/>
                <w:lang w:eastAsia="fr-FR"/>
              </w:rPr>
            </w:pPr>
            <w:r>
              <w:rPr>
                <w:rFonts w:eastAsia="Times New Roman" w:cstheme="minorHAnsi"/>
                <w:sz w:val="16"/>
                <w:szCs w:val="24"/>
                <w:lang w:eastAsia="fr-FR"/>
              </w:rPr>
              <w:t xml:space="preserve">Fourniture de licences de logiciels Adobe couvrant les usages professionnels pour les services centraux et déconcentrés du ministère chargé de l’éducation nationale et de la jeunesse et du ministère chargé de l’enseignement supérieur, de la recherche et de </w:t>
            </w:r>
            <w:r>
              <w:rPr>
                <w:rFonts w:eastAsia="Times New Roman" w:cstheme="minorHAnsi"/>
                <w:sz w:val="16"/>
                <w:szCs w:val="24"/>
                <w:lang w:eastAsia="fr-FR"/>
              </w:rPr>
              <w:lastRenderedPageBreak/>
              <w:t>l’innovation, ainsi que les usages pédagogiques et professionnels des établissements de formation, d’enseignement et de recherche.</w:t>
            </w:r>
          </w:p>
        </w:tc>
      </w:tr>
      <w:tr w:rsidR="00EB0732" w14:paraId="5D14F40E" w14:textId="77777777" w:rsidTr="00EB0732">
        <w:trPr>
          <w:trHeight w:val="293"/>
        </w:trPr>
        <w:tc>
          <w:tcPr>
            <w:cnfStyle w:val="001000000000" w:firstRow="0" w:lastRow="0" w:firstColumn="1" w:lastColumn="0" w:oddVBand="0" w:evenVBand="0" w:oddHBand="0" w:evenHBand="0" w:firstRowFirstColumn="0" w:firstRowLastColumn="0" w:lastRowFirstColumn="0" w:lastRowLastColumn="0"/>
            <w:tcW w:w="2377" w:type="dxa"/>
            <w:vMerge w:val="restart"/>
          </w:tcPr>
          <w:p w14:paraId="1A265BC8" w14:textId="77777777" w:rsidR="00EB0732" w:rsidRDefault="009E2B36">
            <w:pPr>
              <w:jc w:val="both"/>
              <w:rPr>
                <w:rFonts w:eastAsia="Times New Roman" w:cstheme="minorHAnsi"/>
                <w:sz w:val="24"/>
                <w:szCs w:val="24"/>
              </w:rPr>
            </w:pPr>
            <w:r>
              <w:rPr>
                <w:b w:val="0"/>
                <w:bCs w:val="0"/>
              </w:rPr>
              <w:lastRenderedPageBreak/>
              <w:t>ALTAIR_SAS</w:t>
            </w:r>
          </w:p>
        </w:tc>
        <w:tc>
          <w:tcPr>
            <w:tcW w:w="1526" w:type="dxa"/>
            <w:vMerge w:val="restart"/>
          </w:tcPr>
          <w:p w14:paraId="4C9BB58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18/10/2024</w:t>
            </w:r>
          </w:p>
        </w:tc>
        <w:tc>
          <w:tcPr>
            <w:tcW w:w="1375" w:type="dxa"/>
            <w:vMerge w:val="restart"/>
          </w:tcPr>
          <w:p w14:paraId="0C8F42BA"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17/10/2028</w:t>
            </w:r>
          </w:p>
        </w:tc>
        <w:tc>
          <w:tcPr>
            <w:tcW w:w="3794" w:type="dxa"/>
            <w:vMerge w:val="restart"/>
          </w:tcPr>
          <w:p w14:paraId="6EFF8EC4"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Pr>
                <w:sz w:val="16"/>
                <w:szCs w:val="16"/>
              </w:rPr>
              <w:t>Concession des droits d’usage à titre non exclusif, en mode locatif, de  diverses solutions numériques de traitement statistique de type SAS ou  équivalent, de formations et d’assistance technique associées couvrant  les usages des établissements de formation et de recherche du ministère  chargé de l'enseignement supérieur et de la recherche et du ministère  chargé de l'éducation nationale</w:t>
            </w:r>
          </w:p>
        </w:tc>
      </w:tr>
      <w:tr w:rsidR="00EB0732" w14:paraId="121BA958"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7" w:type="dxa"/>
          </w:tcPr>
          <w:p w14:paraId="07E3AADC" w14:textId="77777777" w:rsidR="00EB0732" w:rsidRDefault="009E2B36">
            <w:pPr>
              <w:jc w:val="both"/>
              <w:rPr>
                <w:rFonts w:eastAsia="Times New Roman" w:cstheme="minorHAnsi"/>
                <w:sz w:val="24"/>
                <w:szCs w:val="24"/>
                <w:lang w:eastAsia="fr-FR"/>
              </w:rPr>
            </w:pPr>
            <w:r>
              <w:rPr>
                <w:rFonts w:eastAsia="Times New Roman" w:cstheme="minorHAnsi"/>
                <w:b w:val="0"/>
                <w:bCs w:val="0"/>
                <w:sz w:val="24"/>
                <w:szCs w:val="24"/>
                <w:lang w:eastAsia="fr-FR"/>
              </w:rPr>
              <w:t>Antivirus_2023_2027</w:t>
            </w:r>
          </w:p>
        </w:tc>
        <w:tc>
          <w:tcPr>
            <w:tcW w:w="1526" w:type="dxa"/>
          </w:tcPr>
          <w:p w14:paraId="441E715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24/10/2023</w:t>
            </w:r>
          </w:p>
        </w:tc>
        <w:tc>
          <w:tcPr>
            <w:tcW w:w="1375" w:type="dxa"/>
          </w:tcPr>
          <w:p w14:paraId="5EF00CDF"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23/10/2027</w:t>
            </w:r>
          </w:p>
        </w:tc>
        <w:tc>
          <w:tcPr>
            <w:tcW w:w="3794" w:type="dxa"/>
          </w:tcPr>
          <w:p w14:paraId="3A2AAC2A"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16"/>
                <w:szCs w:val="24"/>
                <w:lang w:eastAsia="fr-FR"/>
              </w:rPr>
            </w:pPr>
            <w:r>
              <w:rPr>
                <w:rFonts w:eastAsia="Times New Roman" w:cstheme="minorHAnsi"/>
                <w:sz w:val="16"/>
                <w:szCs w:val="24"/>
                <w:lang w:eastAsia="fr-FR"/>
              </w:rPr>
              <w:t>Fourniture de solutions de protection contre les codes malveillants (anti-malware) et contre les pourriels (anti-spam) couvrant les usages professionnels des services centraux et déconcentrés du ministère chargé de l’éducation nationale, de l’enseignement supérieur et de la recherche ainsi que les usages pédagogiques et professionnels des établissements de formation et de recherche, et réalisation de prestations associées.</w:t>
            </w:r>
          </w:p>
        </w:tc>
      </w:tr>
      <w:tr w:rsidR="00EB0732" w14:paraId="5F2D34DB" w14:textId="77777777" w:rsidTr="00EB0732">
        <w:tc>
          <w:tcPr>
            <w:cnfStyle w:val="001000000000" w:firstRow="0" w:lastRow="0" w:firstColumn="1" w:lastColumn="0" w:oddVBand="0" w:evenVBand="0" w:oddHBand="0" w:evenHBand="0" w:firstRowFirstColumn="0" w:firstRowLastColumn="0" w:lastRowFirstColumn="0" w:lastRowLastColumn="0"/>
            <w:tcW w:w="2377" w:type="dxa"/>
          </w:tcPr>
          <w:p w14:paraId="4A3C3F87" w14:textId="77777777" w:rsidR="00EB0732" w:rsidRDefault="009E2B36">
            <w:pPr>
              <w:jc w:val="both"/>
              <w:rPr>
                <w:rFonts w:eastAsia="Times New Roman" w:cstheme="minorHAnsi"/>
                <w:sz w:val="24"/>
                <w:szCs w:val="24"/>
                <w:lang w:eastAsia="fr-FR"/>
              </w:rPr>
            </w:pPr>
            <w:r>
              <w:rPr>
                <w:rFonts w:eastAsia="Times New Roman" w:cstheme="minorHAnsi"/>
                <w:b w:val="0"/>
                <w:bCs w:val="0"/>
                <w:sz w:val="24"/>
                <w:szCs w:val="24"/>
                <w:lang w:eastAsia="fr-FR"/>
              </w:rPr>
              <w:t xml:space="preserve">ESRI </w:t>
            </w:r>
          </w:p>
        </w:tc>
        <w:tc>
          <w:tcPr>
            <w:tcW w:w="1526" w:type="dxa"/>
          </w:tcPr>
          <w:p w14:paraId="045DFE7B"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01/08/2025</w:t>
            </w:r>
          </w:p>
        </w:tc>
        <w:tc>
          <w:tcPr>
            <w:tcW w:w="1375" w:type="dxa"/>
          </w:tcPr>
          <w:p w14:paraId="24F85F65"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31/07/2029</w:t>
            </w:r>
          </w:p>
        </w:tc>
        <w:tc>
          <w:tcPr>
            <w:tcW w:w="3794" w:type="dxa"/>
          </w:tcPr>
          <w:p w14:paraId="67706DB2"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Pr>
                <w:sz w:val="16"/>
                <w:szCs w:val="16"/>
              </w:rPr>
              <w:t>Concession de droit d’usage, à titre non exclusif, de solution ESRI ou  équivalent, couvrant les usages des agents des services centraux et  déconcentrés des ministères chargés de l’éducation nationale, de  l’enseignement supérieur et de la recherche et des sports, de la  jeunesse et de la vie associative, ainsi que des établissements de  formation et de recherche, et réalisation des prestations associées.</w:t>
            </w:r>
          </w:p>
        </w:tc>
      </w:tr>
      <w:tr w:rsidR="00EB0732" w14:paraId="61CB57C4"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7" w:type="dxa"/>
          </w:tcPr>
          <w:p w14:paraId="6451A4AD" w14:textId="77777777" w:rsidR="00EB0732" w:rsidRDefault="009E2B36">
            <w:pPr>
              <w:jc w:val="both"/>
              <w:rPr>
                <w:rFonts w:eastAsia="Times New Roman" w:cstheme="minorHAnsi"/>
                <w:sz w:val="24"/>
                <w:szCs w:val="24"/>
                <w:lang w:eastAsia="fr-FR"/>
              </w:rPr>
            </w:pPr>
            <w:r>
              <w:rPr>
                <w:rFonts w:eastAsia="Times New Roman" w:cstheme="minorHAnsi"/>
                <w:b w:val="0"/>
                <w:bCs w:val="0"/>
                <w:sz w:val="24"/>
                <w:szCs w:val="24"/>
                <w:lang w:eastAsia="fr-FR"/>
              </w:rPr>
              <w:t>Généraliste_2022-2026</w:t>
            </w:r>
          </w:p>
        </w:tc>
        <w:tc>
          <w:tcPr>
            <w:tcW w:w="1526" w:type="dxa"/>
          </w:tcPr>
          <w:p w14:paraId="2B276900"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23/05/2022</w:t>
            </w:r>
          </w:p>
        </w:tc>
        <w:tc>
          <w:tcPr>
            <w:tcW w:w="1375" w:type="dxa"/>
          </w:tcPr>
          <w:p w14:paraId="21F3EAE9"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23/05/2026</w:t>
            </w:r>
          </w:p>
        </w:tc>
        <w:tc>
          <w:tcPr>
            <w:tcW w:w="3794" w:type="dxa"/>
          </w:tcPr>
          <w:p w14:paraId="2587B22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16"/>
                <w:szCs w:val="24"/>
                <w:lang w:val="en-GB" w:eastAsia="fr-FR"/>
              </w:rPr>
            </w:pPr>
            <w:r>
              <w:rPr>
                <w:rFonts w:eastAsia="Times New Roman" w:cstheme="minorHAnsi"/>
                <w:sz w:val="16"/>
                <w:szCs w:val="24"/>
                <w:lang w:val="en-GB" w:eastAsia="fr-FR"/>
              </w:rPr>
              <w:t>ABBYY ACRONIS ATEMPO CITRIX PITNEY BOWES VEEAM WISPER (NEOCORETECH) FOXIT COREL DRUIDE FILEMAKER MINDJET NUANCE NUXEO PARALLELS PINNACLE QUARK ROXIO SERIF SKETCHUP SYSTRAN TALEND TECHSMITH VERITAS</w:t>
            </w:r>
          </w:p>
        </w:tc>
      </w:tr>
      <w:tr w:rsidR="00EB0732" w14:paraId="4ACEC07F" w14:textId="77777777" w:rsidTr="00EB0732">
        <w:tc>
          <w:tcPr>
            <w:cnfStyle w:val="001000000000" w:firstRow="0" w:lastRow="0" w:firstColumn="1" w:lastColumn="0" w:oddVBand="0" w:evenVBand="0" w:oddHBand="0" w:evenHBand="0" w:firstRowFirstColumn="0" w:firstRowLastColumn="0" w:lastRowFirstColumn="0" w:lastRowLastColumn="0"/>
            <w:tcW w:w="2377" w:type="dxa"/>
          </w:tcPr>
          <w:p w14:paraId="50F2D7DD" w14:textId="77777777" w:rsidR="00EB0732" w:rsidRDefault="009E2B36">
            <w:pPr>
              <w:jc w:val="both"/>
              <w:rPr>
                <w:rFonts w:eastAsia="Times New Roman" w:cstheme="minorHAnsi"/>
                <w:sz w:val="24"/>
                <w:szCs w:val="24"/>
                <w:lang w:eastAsia="fr-FR"/>
              </w:rPr>
            </w:pPr>
            <w:r>
              <w:rPr>
                <w:rFonts w:eastAsia="Times New Roman" w:cstheme="minorHAnsi"/>
                <w:b w:val="0"/>
                <w:bCs w:val="0"/>
                <w:sz w:val="24"/>
                <w:szCs w:val="24"/>
                <w:lang w:eastAsia="fr-FR"/>
              </w:rPr>
              <w:t>IBM_Lot1_2023_2027</w:t>
            </w:r>
          </w:p>
        </w:tc>
        <w:tc>
          <w:tcPr>
            <w:tcW w:w="1526" w:type="dxa"/>
          </w:tcPr>
          <w:p w14:paraId="0F50151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09/10/2023</w:t>
            </w:r>
          </w:p>
        </w:tc>
        <w:tc>
          <w:tcPr>
            <w:tcW w:w="1375" w:type="dxa"/>
          </w:tcPr>
          <w:p w14:paraId="0E4540F0"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08/10/2027</w:t>
            </w:r>
          </w:p>
        </w:tc>
        <w:tc>
          <w:tcPr>
            <w:tcW w:w="3794" w:type="dxa"/>
          </w:tcPr>
          <w:p w14:paraId="11D8F229"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16"/>
                <w:szCs w:val="24"/>
                <w:lang w:eastAsia="fr-FR"/>
              </w:rPr>
              <w:t>« Fourniture , support / maintenance et assistance technique pour les produits IBM (hors famille "base de données") »</w:t>
            </w:r>
          </w:p>
        </w:tc>
      </w:tr>
      <w:tr w:rsidR="00EB0732" w14:paraId="1F19224C"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7" w:type="dxa"/>
          </w:tcPr>
          <w:p w14:paraId="78BBAB6A" w14:textId="77777777" w:rsidR="00EB0732" w:rsidRDefault="009E2B36">
            <w:pPr>
              <w:jc w:val="both"/>
              <w:rPr>
                <w:rFonts w:eastAsia="Times New Roman" w:cstheme="minorHAnsi"/>
                <w:sz w:val="24"/>
                <w:szCs w:val="24"/>
                <w:lang w:eastAsia="fr-FR"/>
              </w:rPr>
            </w:pPr>
            <w:r>
              <w:rPr>
                <w:rFonts w:eastAsia="Times New Roman" w:cstheme="minorHAnsi"/>
                <w:b w:val="0"/>
                <w:bCs w:val="0"/>
                <w:sz w:val="24"/>
                <w:szCs w:val="24"/>
                <w:lang w:eastAsia="fr-FR"/>
              </w:rPr>
              <w:t>IBM_Lot2_2023_2027</w:t>
            </w:r>
          </w:p>
        </w:tc>
        <w:tc>
          <w:tcPr>
            <w:tcW w:w="1526" w:type="dxa"/>
          </w:tcPr>
          <w:p w14:paraId="52ABF532"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05/10/2023</w:t>
            </w:r>
          </w:p>
        </w:tc>
        <w:tc>
          <w:tcPr>
            <w:tcW w:w="1375" w:type="dxa"/>
          </w:tcPr>
          <w:p w14:paraId="29EA6A63"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04/10/2027</w:t>
            </w:r>
          </w:p>
        </w:tc>
        <w:tc>
          <w:tcPr>
            <w:tcW w:w="3794" w:type="dxa"/>
          </w:tcPr>
          <w:p w14:paraId="21002F09"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16"/>
                <w:szCs w:val="24"/>
                <w:lang w:eastAsia="fr-FR"/>
              </w:rPr>
              <w:t>« Fourniture , support / maintenance et assistance technique pour les produits IBM (famille "base de données") »</w:t>
            </w:r>
          </w:p>
        </w:tc>
      </w:tr>
      <w:tr w:rsidR="00EB0732" w14:paraId="4B557FA6" w14:textId="77777777" w:rsidTr="00EB0732">
        <w:tc>
          <w:tcPr>
            <w:cnfStyle w:val="001000000000" w:firstRow="0" w:lastRow="0" w:firstColumn="1" w:lastColumn="0" w:oddVBand="0" w:evenVBand="0" w:oddHBand="0" w:evenHBand="0" w:firstRowFirstColumn="0" w:firstRowLastColumn="0" w:lastRowFirstColumn="0" w:lastRowLastColumn="0"/>
            <w:tcW w:w="2377" w:type="dxa"/>
          </w:tcPr>
          <w:p w14:paraId="22456FAA" w14:textId="77777777" w:rsidR="00EB0732" w:rsidRDefault="009E2B36">
            <w:pPr>
              <w:jc w:val="both"/>
              <w:rPr>
                <w:rFonts w:eastAsia="Times New Roman" w:cstheme="minorHAnsi"/>
                <w:sz w:val="24"/>
                <w:szCs w:val="24"/>
                <w:lang w:eastAsia="fr-FR"/>
              </w:rPr>
            </w:pPr>
            <w:r>
              <w:rPr>
                <w:rFonts w:eastAsia="Times New Roman" w:cstheme="minorHAnsi"/>
                <w:b w:val="0"/>
                <w:bCs w:val="0"/>
                <w:sz w:val="24"/>
                <w:szCs w:val="24"/>
                <w:lang w:eastAsia="fr-FR"/>
              </w:rPr>
              <w:t xml:space="preserve">Microsoft_Lot1 </w:t>
            </w:r>
          </w:p>
        </w:tc>
        <w:tc>
          <w:tcPr>
            <w:tcW w:w="1526" w:type="dxa"/>
          </w:tcPr>
          <w:p w14:paraId="5CD98D1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07/03/2025</w:t>
            </w:r>
          </w:p>
        </w:tc>
        <w:tc>
          <w:tcPr>
            <w:tcW w:w="1375" w:type="dxa"/>
          </w:tcPr>
          <w:p w14:paraId="2107B93A"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06/03/2029</w:t>
            </w:r>
          </w:p>
        </w:tc>
        <w:tc>
          <w:tcPr>
            <w:tcW w:w="3794" w:type="dxa"/>
          </w:tcPr>
          <w:p w14:paraId="4059AD2D"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16"/>
                <w:szCs w:val="16"/>
              </w:rPr>
            </w:pPr>
            <w:r>
              <w:rPr>
                <w:sz w:val="16"/>
                <w:szCs w:val="16"/>
              </w:rPr>
              <w:t xml:space="preserve">Concession de droits d’usage à titre non exclusif de diverses solutions  de type Microsoft ou équivalent, de support, de gestion, de prestations,  de formations et d’assistance technique associées couvrant les usages  des agents des services centraux et déconcentrés des ministères chargés  de l’éducation nationale et de la jeunesse, de l’enseignement supérieur  et de la recherche, des sports et des jeux olympiques et paralympiques  ainsi que pour le compte des établissements de formation et de  recherche. Lot n°1 : Fourniture de solutions MPSA, EES et CSP-NCE-Educ  de Microsoft ou équivalent             </w:t>
            </w:r>
          </w:p>
        </w:tc>
      </w:tr>
      <w:tr w:rsidR="00EB0732" w14:paraId="0E4D6F63"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7" w:type="dxa"/>
          </w:tcPr>
          <w:p w14:paraId="2A0ED727" w14:textId="77777777" w:rsidR="00EB0732" w:rsidRDefault="009E2B36">
            <w:pPr>
              <w:jc w:val="both"/>
              <w:rPr>
                <w:rFonts w:eastAsia="Times New Roman" w:cstheme="minorHAnsi"/>
                <w:sz w:val="24"/>
                <w:szCs w:val="24"/>
              </w:rPr>
            </w:pPr>
            <w:r>
              <w:rPr>
                <w:rFonts w:eastAsia="Times New Roman" w:cstheme="minorHAnsi"/>
                <w:b w:val="0"/>
                <w:bCs w:val="0"/>
                <w:sz w:val="24"/>
                <w:szCs w:val="24"/>
                <w:lang w:eastAsia="fr-FR"/>
              </w:rPr>
              <w:t xml:space="preserve">Microsoft_Lot2 </w:t>
            </w:r>
          </w:p>
        </w:tc>
        <w:tc>
          <w:tcPr>
            <w:tcW w:w="1526" w:type="dxa"/>
          </w:tcPr>
          <w:p w14:paraId="1660B076"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07/03/2025</w:t>
            </w:r>
          </w:p>
        </w:tc>
        <w:tc>
          <w:tcPr>
            <w:tcW w:w="1375" w:type="dxa"/>
          </w:tcPr>
          <w:p w14:paraId="165E68AD"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06/03/2029</w:t>
            </w:r>
          </w:p>
        </w:tc>
        <w:tc>
          <w:tcPr>
            <w:tcW w:w="3794" w:type="dxa"/>
          </w:tcPr>
          <w:p w14:paraId="3EE2651A"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16"/>
                <w:szCs w:val="24"/>
                <w:lang w:eastAsia="fr-FR"/>
              </w:rPr>
            </w:pPr>
            <w:r>
              <w:rPr>
                <w:sz w:val="16"/>
                <w:szCs w:val="16"/>
              </w:rPr>
              <w:t xml:space="preserve">Concession de droits d’usage à titre non exclusif de diverses solutions  de type Microsoft ou équivalent, de support, de gestion, de prestations,  de formations et d’assistance technique associées couvrant les usages  des agents des services centraux et déconcentrés des ministères chargés  de l’éducation nationale et de la jeunesse, de l’enseignement supérieur  et de la recherche, des sports et des jeux olympiques et paralympiques  ainsi que pour le compte des établissements de formation et de  recherche. Lot n°2 : Fourniture de solutions Microsoft SPLA ou  équivalent  </w:t>
            </w:r>
            <w:r>
              <w:t xml:space="preserve">           </w:t>
            </w:r>
          </w:p>
        </w:tc>
      </w:tr>
      <w:tr w:rsidR="00EB0732" w14:paraId="6F5561C8" w14:textId="77777777" w:rsidTr="00EB0732">
        <w:trPr>
          <w:trHeight w:val="276"/>
        </w:trPr>
        <w:tc>
          <w:tcPr>
            <w:cnfStyle w:val="001000000000" w:firstRow="0" w:lastRow="0" w:firstColumn="1" w:lastColumn="0" w:oddVBand="0" w:evenVBand="0" w:oddHBand="0" w:evenHBand="0" w:firstRowFirstColumn="0" w:firstRowLastColumn="0" w:lastRowFirstColumn="0" w:lastRowLastColumn="0"/>
            <w:tcW w:w="2377" w:type="dxa"/>
            <w:vMerge w:val="restart"/>
          </w:tcPr>
          <w:p w14:paraId="4BB6F3BE" w14:textId="77777777" w:rsidR="00EB0732" w:rsidRDefault="009E2B36">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color w:val="000000"/>
                <w:sz w:val="24"/>
                <w:szCs w:val="24"/>
              </w:rPr>
            </w:pPr>
            <w:r>
              <w:rPr>
                <w:b w:val="0"/>
                <w:bCs w:val="0"/>
                <w:sz w:val="24"/>
                <w:szCs w:val="24"/>
              </w:rPr>
              <w:t>Microsoft_Lot3</w:t>
            </w:r>
          </w:p>
        </w:tc>
        <w:tc>
          <w:tcPr>
            <w:tcW w:w="1526" w:type="dxa"/>
            <w:vMerge w:val="restart"/>
          </w:tcPr>
          <w:p w14:paraId="44B1A481"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11/03/2025</w:t>
            </w:r>
          </w:p>
        </w:tc>
        <w:tc>
          <w:tcPr>
            <w:tcW w:w="1375" w:type="dxa"/>
            <w:vMerge w:val="restart"/>
          </w:tcPr>
          <w:p w14:paraId="6E00B297"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10/03/2029</w:t>
            </w:r>
          </w:p>
        </w:tc>
        <w:tc>
          <w:tcPr>
            <w:tcW w:w="3794" w:type="dxa"/>
            <w:vMerge w:val="restart"/>
          </w:tcPr>
          <w:p w14:paraId="2BD040DE"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r>
              <w:rPr>
                <w:sz w:val="16"/>
                <w:szCs w:val="16"/>
              </w:rPr>
              <w:t xml:space="preserve">Concession de droits d’usage à titre non exclusif de diverses solutions  de type Microsoft ou équivalent, de support, de gestion, de prestations,  de formations et d’assistance technique associées couvrant les usages  des agents des services centraux et déconcentrés des ministères chargés  de l’éducation nationale et de la jeunesse, de l’enseignement supérieur  et de la recherche, des sports et des jeux olympiques et paralympiques  ainsi que pour le compte des établissements de formation et de  recherche. Lot n°3 : </w:t>
            </w:r>
            <w:r>
              <w:rPr>
                <w:sz w:val="16"/>
                <w:szCs w:val="16"/>
              </w:rPr>
              <w:lastRenderedPageBreak/>
              <w:t>Prestations de services, de conseils, d’expertises  et de support technique sur les solutions MPSA, EES, CSP-NCE-Educ et  SPLA de Microsoft ou équivalent des niveaux 2 et 3 avec réassurance  auprès de l’éditeur pour les niveaux 4 à 5.</w:t>
            </w:r>
          </w:p>
        </w:tc>
      </w:tr>
      <w:tr w:rsidR="00EB0732" w14:paraId="4FB29EFD" w14:textId="77777777" w:rsidTr="00EB0732">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2377" w:type="dxa"/>
            <w:vMerge w:val="restart"/>
          </w:tcPr>
          <w:p w14:paraId="39952D64" w14:textId="77777777" w:rsidR="00EB0732" w:rsidRDefault="009E2B36">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sz w:val="24"/>
              </w:rPr>
            </w:pPr>
            <w:r>
              <w:rPr>
                <w:b w:val="0"/>
                <w:bCs w:val="0"/>
                <w:sz w:val="24"/>
                <w:szCs w:val="24"/>
              </w:rPr>
              <w:lastRenderedPageBreak/>
              <w:t>Oracle_Lot1</w:t>
            </w:r>
          </w:p>
          <w:p w14:paraId="2AFB395C" w14:textId="77777777" w:rsidR="00EB0732" w:rsidRDefault="00EB0732">
            <w:pPr>
              <w:jc w:val="both"/>
              <w:rPr>
                <w:rFonts w:eastAsia="Times New Roman" w:cstheme="minorHAnsi"/>
                <w:sz w:val="24"/>
                <w:szCs w:val="24"/>
                <w:lang w:eastAsia="fr-FR"/>
              </w:rPr>
            </w:pPr>
          </w:p>
        </w:tc>
        <w:tc>
          <w:tcPr>
            <w:tcW w:w="1526" w:type="dxa"/>
            <w:vMerge w:val="restart"/>
          </w:tcPr>
          <w:p w14:paraId="02D444B5"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05/01/2024</w:t>
            </w:r>
          </w:p>
        </w:tc>
        <w:tc>
          <w:tcPr>
            <w:tcW w:w="1375" w:type="dxa"/>
            <w:vMerge w:val="restart"/>
          </w:tcPr>
          <w:p w14:paraId="245C95C5"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04/01/2028</w:t>
            </w:r>
          </w:p>
        </w:tc>
        <w:tc>
          <w:tcPr>
            <w:tcW w:w="3794" w:type="dxa"/>
            <w:vMerge w:val="restart"/>
          </w:tcPr>
          <w:p w14:paraId="0EEA5B06"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cstheme="minorHAnsi"/>
                <w:sz w:val="16"/>
                <w:szCs w:val="16"/>
              </w:rPr>
            </w:pPr>
            <w:r>
              <w:rPr>
                <w:sz w:val="16"/>
                <w:szCs w:val="16"/>
              </w:rPr>
              <w:t xml:space="preserve">Fourniture de licences Oracle ou équivalent et réalisation de  prestations de services associées pour les services centraux et  déconcentrés des ministères chargés de l’éducation nationale, de la  jeunesse (MENJ) et de l’enseignement supérieur, de la recherche (MESR)  et des sports et des jeux olympiques et paralympiques (MSJOP) ainsi que  des établissements de formation et de recherche. Lot 1 : Fourniture de  licences Oracle ou équivalent et prestations de support technique  associées.             </w:t>
            </w:r>
          </w:p>
        </w:tc>
      </w:tr>
      <w:tr w:rsidR="00EB0732" w14:paraId="2845C19B" w14:textId="77777777" w:rsidTr="00EB0732">
        <w:trPr>
          <w:trHeight w:val="293"/>
        </w:trPr>
        <w:tc>
          <w:tcPr>
            <w:cnfStyle w:val="001000000000" w:firstRow="0" w:lastRow="0" w:firstColumn="1" w:lastColumn="0" w:oddVBand="0" w:evenVBand="0" w:oddHBand="0" w:evenHBand="0" w:firstRowFirstColumn="0" w:firstRowLastColumn="0" w:lastRowFirstColumn="0" w:lastRowLastColumn="0"/>
            <w:tcW w:w="2377" w:type="dxa"/>
            <w:vMerge w:val="restart"/>
          </w:tcPr>
          <w:p w14:paraId="128A3764" w14:textId="77777777" w:rsidR="00EB0732" w:rsidRDefault="009E2B36">
            <w:pPr>
              <w:jc w:val="both"/>
              <w:rPr>
                <w:rFonts w:eastAsia="Times New Roman" w:cstheme="minorHAnsi"/>
                <w:sz w:val="24"/>
                <w:szCs w:val="24"/>
              </w:rPr>
            </w:pPr>
            <w:r>
              <w:rPr>
                <w:b w:val="0"/>
                <w:bCs w:val="0"/>
                <w:sz w:val="24"/>
                <w:szCs w:val="24"/>
              </w:rPr>
              <w:t>Oracle_Lot2</w:t>
            </w:r>
          </w:p>
        </w:tc>
        <w:tc>
          <w:tcPr>
            <w:tcW w:w="1526" w:type="dxa"/>
            <w:vMerge w:val="restart"/>
          </w:tcPr>
          <w:p w14:paraId="5B7BA4E2"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05/01/2024</w:t>
            </w:r>
          </w:p>
        </w:tc>
        <w:tc>
          <w:tcPr>
            <w:tcW w:w="1375" w:type="dxa"/>
            <w:vMerge w:val="restart"/>
          </w:tcPr>
          <w:p w14:paraId="31715CBA"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04/01/2028</w:t>
            </w:r>
          </w:p>
        </w:tc>
        <w:tc>
          <w:tcPr>
            <w:tcW w:w="3794" w:type="dxa"/>
            <w:vMerge w:val="restart"/>
          </w:tcPr>
          <w:p w14:paraId="64FF1140"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cstheme="minorHAnsi"/>
                <w:sz w:val="16"/>
              </w:rPr>
            </w:pPr>
            <w:r>
              <w:rPr>
                <w:sz w:val="16"/>
                <w:szCs w:val="16"/>
              </w:rPr>
              <w:t xml:space="preserve">Fourniture de licences Oracle ou équivalent et réalisation de  prestations de services associées pour les services centraux et  déconcentrés des ministères chargés de l’éducation nationale, de la  jeunesse (MENJ) et de l’enseignement supérieur, de la recherche (MESR)  et des sports et des jeux olympiques et paralympiques (MSJOP) ainsi que  des établissements de formation et de recherche. Lot 2 : Réalisation de  prestations d'assistance et de formation sur les logiciels Oracle ou  équivalent.             </w:t>
            </w:r>
          </w:p>
        </w:tc>
      </w:tr>
      <w:tr w:rsidR="00EB0732" w14:paraId="1DE7D5C5"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7" w:type="dxa"/>
          </w:tcPr>
          <w:p w14:paraId="17212CBB" w14:textId="77777777" w:rsidR="00EB0732" w:rsidRDefault="009E2B36">
            <w:pPr>
              <w:jc w:val="both"/>
              <w:rPr>
                <w:rFonts w:eastAsia="Times New Roman" w:cstheme="minorHAnsi"/>
                <w:sz w:val="24"/>
                <w:szCs w:val="24"/>
                <w:lang w:eastAsia="fr-FR"/>
              </w:rPr>
            </w:pPr>
            <w:r>
              <w:rPr>
                <w:rFonts w:eastAsia="Times New Roman" w:cstheme="minorHAnsi"/>
                <w:b w:val="0"/>
                <w:bCs w:val="0"/>
                <w:sz w:val="24"/>
                <w:szCs w:val="24"/>
                <w:lang w:eastAsia="fr-FR"/>
              </w:rPr>
              <w:t xml:space="preserve">Redhat </w:t>
            </w:r>
          </w:p>
        </w:tc>
        <w:tc>
          <w:tcPr>
            <w:tcW w:w="1526" w:type="dxa"/>
          </w:tcPr>
          <w:p w14:paraId="6EBDB81B"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20/03/2025</w:t>
            </w:r>
          </w:p>
        </w:tc>
        <w:tc>
          <w:tcPr>
            <w:tcW w:w="1375" w:type="dxa"/>
          </w:tcPr>
          <w:p w14:paraId="7F4CCA28"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19/03/2029</w:t>
            </w:r>
          </w:p>
        </w:tc>
        <w:tc>
          <w:tcPr>
            <w:tcW w:w="3794" w:type="dxa"/>
          </w:tcPr>
          <w:p w14:paraId="3FF46588"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16"/>
                <w:szCs w:val="16"/>
              </w:rPr>
            </w:pPr>
            <w:r>
              <w:rPr>
                <w:sz w:val="16"/>
                <w:szCs w:val="16"/>
              </w:rPr>
              <w:t xml:space="preserve">Souscription de licences de logiciels, de support et de gestion Red Hat  ou équivalent et réalisation de prestations de formation, d’expertise,  de services et d’assistance technique associées pour les besoins des  services centraux et déconcentrés du ministère de l’Éducation nationale,  du ministère de l’Enseignement supérieur et de la Recherche et du  ministère des Sports, de la Jeunesse et de la Vie associative, ainsi que  des établissements de formation et de recherche             </w:t>
            </w:r>
          </w:p>
        </w:tc>
      </w:tr>
      <w:tr w:rsidR="00EB0732" w14:paraId="188B8779" w14:textId="77777777" w:rsidTr="00EB0732">
        <w:tc>
          <w:tcPr>
            <w:cnfStyle w:val="001000000000" w:firstRow="0" w:lastRow="0" w:firstColumn="1" w:lastColumn="0" w:oddVBand="0" w:evenVBand="0" w:oddHBand="0" w:evenHBand="0" w:firstRowFirstColumn="0" w:firstRowLastColumn="0" w:lastRowFirstColumn="0" w:lastRowLastColumn="0"/>
            <w:tcW w:w="2377" w:type="dxa"/>
          </w:tcPr>
          <w:p w14:paraId="6200A55B" w14:textId="77777777" w:rsidR="00EB0732" w:rsidRDefault="009E2B36">
            <w:pPr>
              <w:jc w:val="both"/>
              <w:rPr>
                <w:rFonts w:eastAsia="Times New Roman" w:cstheme="minorHAnsi"/>
                <w:sz w:val="24"/>
                <w:szCs w:val="24"/>
                <w:lang w:eastAsia="fr-FR"/>
              </w:rPr>
            </w:pPr>
            <w:r>
              <w:rPr>
                <w:rFonts w:eastAsia="Times New Roman" w:cstheme="minorHAnsi"/>
                <w:b w:val="0"/>
                <w:bCs w:val="0"/>
                <w:sz w:val="24"/>
                <w:szCs w:val="24"/>
                <w:lang w:eastAsia="fr-FR"/>
              </w:rPr>
              <w:t xml:space="preserve">SAP-BO </w:t>
            </w:r>
          </w:p>
        </w:tc>
        <w:tc>
          <w:tcPr>
            <w:tcW w:w="1526" w:type="dxa"/>
          </w:tcPr>
          <w:p w14:paraId="4DD47624"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20/05/2025</w:t>
            </w:r>
          </w:p>
        </w:tc>
        <w:tc>
          <w:tcPr>
            <w:tcW w:w="1375" w:type="dxa"/>
          </w:tcPr>
          <w:p w14:paraId="6AC51400"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19/05/2027</w:t>
            </w:r>
          </w:p>
        </w:tc>
        <w:tc>
          <w:tcPr>
            <w:tcW w:w="3794" w:type="dxa"/>
          </w:tcPr>
          <w:p w14:paraId="259D246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eastAsia="fr-FR"/>
              </w:rPr>
            </w:pPr>
            <w:r>
              <w:rPr>
                <w:rFonts w:eastAsia="Times New Roman" w:cstheme="minorHAnsi"/>
                <w:sz w:val="16"/>
                <w:szCs w:val="24"/>
                <w:lang w:eastAsia="fr-FR"/>
              </w:rPr>
              <w:t>Solution SAP BO</w:t>
            </w:r>
          </w:p>
        </w:tc>
      </w:tr>
      <w:tr w:rsidR="00EB0732" w14:paraId="6CA4F2BD"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7" w:type="dxa"/>
          </w:tcPr>
          <w:p w14:paraId="3BD8FBEF" w14:textId="77777777" w:rsidR="00EB0732" w:rsidRDefault="009E2B36">
            <w:pPr>
              <w:jc w:val="both"/>
              <w:rPr>
                <w:rFonts w:eastAsia="Times New Roman" w:cstheme="minorHAnsi"/>
                <w:sz w:val="24"/>
                <w:szCs w:val="24"/>
                <w:lang w:eastAsia="fr-FR"/>
              </w:rPr>
            </w:pPr>
            <w:r>
              <w:rPr>
                <w:rFonts w:eastAsia="Times New Roman" w:cstheme="minorHAnsi"/>
                <w:b w:val="0"/>
                <w:bCs w:val="0"/>
                <w:sz w:val="24"/>
                <w:szCs w:val="24"/>
                <w:lang w:eastAsia="fr-FR"/>
              </w:rPr>
              <w:t>VMware_Lot2</w:t>
            </w:r>
          </w:p>
        </w:tc>
        <w:tc>
          <w:tcPr>
            <w:tcW w:w="1526" w:type="dxa"/>
          </w:tcPr>
          <w:p w14:paraId="0E45C489"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19/07/2024</w:t>
            </w:r>
          </w:p>
        </w:tc>
        <w:tc>
          <w:tcPr>
            <w:tcW w:w="1375" w:type="dxa"/>
          </w:tcPr>
          <w:p w14:paraId="259184E7"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eastAsia="Times New Roman" w:cstheme="minorHAnsi"/>
                <w:sz w:val="24"/>
                <w:szCs w:val="24"/>
                <w:lang w:eastAsia="fr-FR"/>
              </w:rPr>
              <w:t>18/07/2028</w:t>
            </w:r>
          </w:p>
        </w:tc>
        <w:tc>
          <w:tcPr>
            <w:tcW w:w="3794" w:type="dxa"/>
          </w:tcPr>
          <w:p w14:paraId="5AA4502F"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eastAsia="fr-FR"/>
              </w:rPr>
            </w:pPr>
            <w:r>
              <w:rPr>
                <w:rFonts w:cstheme="minorHAnsi"/>
                <w:sz w:val="16"/>
              </w:rPr>
              <w:t>Fourniture de licences, souscriptions, support et maintenance de logiciels VMware pour les besoins des services centraux et déconcentrés des ministères chargés de l’éducation nationale, de la jeunesse, des sports, de l’enseignement supérieur, de la recherche et de l’innovation ainsi que des établissements de formation et de recherche.</w:t>
            </w:r>
          </w:p>
        </w:tc>
      </w:tr>
    </w:tbl>
    <w:p w14:paraId="0F012A6F" w14:textId="77777777" w:rsidR="00EB0732" w:rsidRDefault="00EB0732">
      <w:pPr>
        <w:spacing w:after="0" w:line="240" w:lineRule="auto"/>
        <w:jc w:val="both"/>
        <w:rPr>
          <w:rFonts w:cstheme="minorHAnsi"/>
        </w:rPr>
      </w:pPr>
    </w:p>
    <w:p w14:paraId="3AC59BD9" w14:textId="722C63B8" w:rsidR="00EB0732" w:rsidRDefault="00486248">
      <w:pPr>
        <w:spacing w:after="0" w:line="240" w:lineRule="auto"/>
        <w:ind w:left="1276" w:hanging="568"/>
        <w:jc w:val="both"/>
        <w:rPr>
          <w:rFonts w:cstheme="minorHAnsi"/>
          <w:b/>
          <w:bCs/>
          <w:color w:val="C00000"/>
          <w:sz w:val="24"/>
          <w:szCs w:val="24"/>
        </w:rPr>
      </w:pPr>
      <w:r w:rsidRPr="00AF7D7E">
        <w:rPr>
          <w:rFonts w:cstheme="minorHAnsi"/>
          <w:b/>
          <w:bCs/>
          <w:color w:val="C00000"/>
          <w:sz w:val="24"/>
          <w:szCs w:val="24"/>
        </w:rPr>
        <w:t>3</w:t>
      </w:r>
      <w:r w:rsidR="009E2B36" w:rsidRPr="00AF7D7E">
        <w:rPr>
          <w:rFonts w:cstheme="minorHAnsi"/>
          <w:b/>
          <w:bCs/>
          <w:color w:val="C00000"/>
          <w:sz w:val="24"/>
          <w:szCs w:val="24"/>
        </w:rPr>
        <w:t>.3. Protocoles CNL en date du 06 février 2026 (liste potentiellement non exhaustive)</w:t>
      </w:r>
    </w:p>
    <w:p w14:paraId="49F89E29" w14:textId="77777777" w:rsidR="00EB0732" w:rsidRDefault="00EB0732">
      <w:pPr>
        <w:spacing w:after="0" w:line="240" w:lineRule="auto"/>
        <w:jc w:val="both"/>
        <w:rPr>
          <w:rFonts w:cstheme="minorHAnsi"/>
        </w:rPr>
      </w:pPr>
    </w:p>
    <w:tbl>
      <w:tblPr>
        <w:tblStyle w:val="TableauGrille4-Accentuation1"/>
        <w:tblW w:w="4375" w:type="pct"/>
        <w:tblLayout w:type="fixed"/>
        <w:tblLook w:val="04A0" w:firstRow="1" w:lastRow="0" w:firstColumn="1" w:lastColumn="0" w:noHBand="0" w:noVBand="1"/>
      </w:tblPr>
      <w:tblGrid>
        <w:gridCol w:w="2635"/>
        <w:gridCol w:w="2567"/>
        <w:gridCol w:w="1430"/>
        <w:gridCol w:w="1182"/>
        <w:gridCol w:w="115"/>
      </w:tblGrid>
      <w:tr w:rsidR="00EB0732" w14:paraId="2456F39C" w14:textId="77777777" w:rsidTr="00EB0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61D86BED" w14:textId="77777777" w:rsidR="00EB0732" w:rsidRDefault="009E2B36">
            <w:pPr>
              <w:jc w:val="both"/>
              <w:rPr>
                <w:rFonts w:eastAsia="Times New Roman" w:cstheme="minorHAnsi"/>
                <w:sz w:val="20"/>
                <w:szCs w:val="20"/>
                <w:lang w:eastAsia="fr-FR"/>
              </w:rPr>
            </w:pPr>
            <w:r>
              <w:rPr>
                <w:rFonts w:eastAsia="Times New Roman" w:cstheme="minorHAnsi"/>
                <w:sz w:val="20"/>
                <w:szCs w:val="20"/>
                <w:lang w:eastAsia="fr-FR"/>
              </w:rPr>
              <w:t>Nom</w:t>
            </w:r>
          </w:p>
        </w:tc>
        <w:tc>
          <w:tcPr>
            <w:tcW w:w="2570" w:type="dxa"/>
          </w:tcPr>
          <w:p w14:paraId="46B1458E" w14:textId="77777777" w:rsidR="00EB0732" w:rsidRDefault="009E2B36">
            <w:pPr>
              <w:jc w:val="both"/>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Numéro</w:t>
            </w:r>
          </w:p>
        </w:tc>
        <w:tc>
          <w:tcPr>
            <w:tcW w:w="1432" w:type="dxa"/>
          </w:tcPr>
          <w:p w14:paraId="19C625FD" w14:textId="77777777" w:rsidR="00EB0732" w:rsidRDefault="009E2B36">
            <w:pPr>
              <w:jc w:val="both"/>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Date de début</w:t>
            </w:r>
          </w:p>
        </w:tc>
        <w:tc>
          <w:tcPr>
            <w:tcW w:w="1298" w:type="dxa"/>
            <w:gridSpan w:val="2"/>
          </w:tcPr>
          <w:p w14:paraId="61AC26BC" w14:textId="77777777" w:rsidR="00EB0732" w:rsidRDefault="009E2B36">
            <w:pPr>
              <w:jc w:val="both"/>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Date de fin</w:t>
            </w:r>
          </w:p>
        </w:tc>
      </w:tr>
      <w:tr w:rsidR="00EB0732" w14:paraId="2017D21D"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36CC5E12" w14:textId="77777777" w:rsidR="00EB0732" w:rsidRDefault="009E2B36">
            <w:pPr>
              <w:jc w:val="both"/>
              <w:rPr>
                <w:rFonts w:eastAsia="Times New Roman" w:cstheme="minorHAnsi"/>
                <w:sz w:val="20"/>
                <w:szCs w:val="20"/>
                <w:lang w:eastAsia="fr-FR"/>
              </w:rPr>
            </w:pPr>
            <w:r>
              <w:rPr>
                <w:rFonts w:eastAsia="Times New Roman" w:cstheme="minorHAnsi"/>
                <w:b w:val="0"/>
                <w:sz w:val="20"/>
                <w:szCs w:val="20"/>
                <w:lang w:eastAsia="fr-FR"/>
              </w:rPr>
              <w:t>3D@HOME</w:t>
            </w:r>
          </w:p>
        </w:tc>
        <w:tc>
          <w:tcPr>
            <w:tcW w:w="2570" w:type="dxa"/>
          </w:tcPr>
          <w:p w14:paraId="5941AD6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CNL-2023-05-A</w:t>
            </w:r>
          </w:p>
        </w:tc>
        <w:tc>
          <w:tcPr>
            <w:tcW w:w="1432" w:type="dxa"/>
          </w:tcPr>
          <w:p w14:paraId="47A74D72"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25/04/2023</w:t>
            </w:r>
          </w:p>
        </w:tc>
        <w:tc>
          <w:tcPr>
            <w:tcW w:w="1298" w:type="dxa"/>
            <w:gridSpan w:val="2"/>
          </w:tcPr>
          <w:p w14:paraId="7852EB3F"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25/04/2027</w:t>
            </w:r>
          </w:p>
        </w:tc>
      </w:tr>
      <w:tr w:rsidR="00EB0732" w14:paraId="06E81B62"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4CE470AF"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AB+Software2023_2027</w:t>
            </w:r>
          </w:p>
        </w:tc>
        <w:tc>
          <w:tcPr>
            <w:tcW w:w="2570" w:type="dxa"/>
          </w:tcPr>
          <w:p w14:paraId="72C3D4B8"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CNL-2023-03-A</w:t>
            </w:r>
          </w:p>
        </w:tc>
        <w:tc>
          <w:tcPr>
            <w:tcW w:w="1432" w:type="dxa"/>
          </w:tcPr>
          <w:p w14:paraId="5DC48D4E"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17/03/2023</w:t>
            </w:r>
          </w:p>
        </w:tc>
        <w:tc>
          <w:tcPr>
            <w:tcW w:w="1298" w:type="dxa"/>
            <w:gridSpan w:val="2"/>
          </w:tcPr>
          <w:p w14:paraId="586DC9EB"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16/03/2027</w:t>
            </w:r>
          </w:p>
        </w:tc>
      </w:tr>
      <w:tr w:rsidR="00EB0732" w14:paraId="04CF156A"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116F3E5E"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Ableton</w:t>
            </w:r>
          </w:p>
        </w:tc>
        <w:tc>
          <w:tcPr>
            <w:tcW w:w="2570" w:type="dxa"/>
          </w:tcPr>
          <w:p w14:paraId="73B865BA"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CNL-2022-05-A</w:t>
            </w:r>
          </w:p>
        </w:tc>
        <w:tc>
          <w:tcPr>
            <w:tcW w:w="1432" w:type="dxa"/>
          </w:tcPr>
          <w:p w14:paraId="042378A6"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24/05/2022</w:t>
            </w:r>
          </w:p>
        </w:tc>
        <w:tc>
          <w:tcPr>
            <w:tcW w:w="1298" w:type="dxa"/>
            <w:gridSpan w:val="2"/>
          </w:tcPr>
          <w:p w14:paraId="5FD83751"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24/05/2026</w:t>
            </w:r>
          </w:p>
        </w:tc>
      </w:tr>
      <w:tr w:rsidR="00EB0732" w14:paraId="54E56690"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17754812"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 xml:space="preserve">ABRAXIO </w:t>
            </w:r>
          </w:p>
        </w:tc>
        <w:tc>
          <w:tcPr>
            <w:tcW w:w="2570" w:type="dxa"/>
          </w:tcPr>
          <w:p w14:paraId="095A95BC"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Pr>
                <w:sz w:val="20"/>
                <w:szCs w:val="20"/>
              </w:rPr>
              <w:t>CNL-2025-10-A</w:t>
            </w:r>
          </w:p>
        </w:tc>
        <w:tc>
          <w:tcPr>
            <w:tcW w:w="1432" w:type="dxa"/>
          </w:tcPr>
          <w:p w14:paraId="732F13CD" w14:textId="77777777" w:rsidR="00EB0732" w:rsidRDefault="009E2B36">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05/11/2025</w:t>
            </w:r>
          </w:p>
        </w:tc>
        <w:tc>
          <w:tcPr>
            <w:tcW w:w="1298" w:type="dxa"/>
            <w:gridSpan w:val="2"/>
          </w:tcPr>
          <w:p w14:paraId="70179CC0" w14:textId="77777777" w:rsidR="00EB0732" w:rsidRDefault="009E2B36">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05/11/2029</w:t>
            </w:r>
          </w:p>
        </w:tc>
      </w:tr>
      <w:tr w:rsidR="00EB0732" w14:paraId="43C39544"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7F9C830B"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 xml:space="preserve">ACTECIL </w:t>
            </w:r>
          </w:p>
        </w:tc>
        <w:tc>
          <w:tcPr>
            <w:tcW w:w="2570" w:type="dxa"/>
          </w:tcPr>
          <w:p w14:paraId="325C29F1" w14:textId="77777777" w:rsidR="00EB0732" w:rsidRDefault="009E2B36">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CNL-2025-03-B</w:t>
            </w:r>
          </w:p>
        </w:tc>
        <w:tc>
          <w:tcPr>
            <w:tcW w:w="1432" w:type="dxa"/>
          </w:tcPr>
          <w:p w14:paraId="14C1E097" w14:textId="77777777" w:rsidR="00EB0732" w:rsidRDefault="009E2B36">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27/05/2025</w:t>
            </w:r>
          </w:p>
        </w:tc>
        <w:tc>
          <w:tcPr>
            <w:tcW w:w="1298" w:type="dxa"/>
            <w:gridSpan w:val="2"/>
          </w:tcPr>
          <w:p w14:paraId="6CD1B2C1" w14:textId="77777777" w:rsidR="00EB0732" w:rsidRDefault="009E2B36">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27/05/2029</w:t>
            </w:r>
          </w:p>
        </w:tc>
      </w:tr>
      <w:tr w:rsidR="00EB0732" w14:paraId="08E8C8AD"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414234FC"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ADEQUACY-INFOHTEP</w:t>
            </w:r>
          </w:p>
        </w:tc>
        <w:tc>
          <w:tcPr>
            <w:tcW w:w="2570" w:type="dxa"/>
            <w:vMerge w:val="restart"/>
          </w:tcPr>
          <w:p w14:paraId="23F774E0"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CNL-2024-06-B</w:t>
            </w:r>
          </w:p>
        </w:tc>
        <w:tc>
          <w:tcPr>
            <w:tcW w:w="1432" w:type="dxa"/>
            <w:vMerge w:val="restart"/>
          </w:tcPr>
          <w:p w14:paraId="674B7A3B"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21/11/2024</w:t>
            </w:r>
          </w:p>
        </w:tc>
        <w:tc>
          <w:tcPr>
            <w:tcW w:w="1298" w:type="dxa"/>
            <w:gridSpan w:val="2"/>
            <w:vMerge w:val="restart"/>
          </w:tcPr>
          <w:p w14:paraId="559D26DD"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21/11/2028</w:t>
            </w:r>
          </w:p>
        </w:tc>
      </w:tr>
      <w:tr w:rsidR="00EB0732" w14:paraId="75AFC372"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656746E6"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AKIVI</w:t>
            </w:r>
          </w:p>
        </w:tc>
        <w:tc>
          <w:tcPr>
            <w:tcW w:w="2570" w:type="dxa"/>
            <w:vMerge w:val="restart"/>
          </w:tcPr>
          <w:p w14:paraId="4617CC48"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CNL-2024-04-A</w:t>
            </w:r>
          </w:p>
        </w:tc>
        <w:tc>
          <w:tcPr>
            <w:tcW w:w="1432" w:type="dxa"/>
            <w:vMerge w:val="restart"/>
          </w:tcPr>
          <w:p w14:paraId="1A04C11F"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19/07/2024</w:t>
            </w:r>
          </w:p>
        </w:tc>
        <w:tc>
          <w:tcPr>
            <w:tcW w:w="1298" w:type="dxa"/>
            <w:gridSpan w:val="2"/>
            <w:vMerge w:val="restart"/>
          </w:tcPr>
          <w:p w14:paraId="4371895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18/07/2028</w:t>
            </w:r>
          </w:p>
        </w:tc>
      </w:tr>
      <w:tr w:rsidR="00EB0732" w14:paraId="21917A6A"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72E9E69F"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Anthology_Blackboard</w:t>
            </w:r>
          </w:p>
        </w:tc>
        <w:tc>
          <w:tcPr>
            <w:tcW w:w="2570" w:type="dxa"/>
          </w:tcPr>
          <w:p w14:paraId="1241457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CNL-2022-11-C</w:t>
            </w:r>
          </w:p>
        </w:tc>
        <w:tc>
          <w:tcPr>
            <w:tcW w:w="1432" w:type="dxa"/>
          </w:tcPr>
          <w:p w14:paraId="6D13C39E"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04/01/2023</w:t>
            </w:r>
          </w:p>
        </w:tc>
        <w:tc>
          <w:tcPr>
            <w:tcW w:w="1298" w:type="dxa"/>
            <w:gridSpan w:val="2"/>
          </w:tcPr>
          <w:p w14:paraId="2A44843A"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04/01/2027</w:t>
            </w:r>
          </w:p>
        </w:tc>
      </w:tr>
      <w:tr w:rsidR="00EB0732" w14:paraId="3DA7EDF6"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65120A13" w14:textId="77777777" w:rsidR="00EB0732" w:rsidRDefault="009E2B36">
            <w:pPr>
              <w:jc w:val="both"/>
              <w:rPr>
                <w:rFonts w:eastAsia="Times New Roman" w:cstheme="minorHAnsi"/>
                <w:sz w:val="20"/>
                <w:szCs w:val="20"/>
                <w:lang w:eastAsia="fr-FR"/>
              </w:rPr>
            </w:pPr>
            <w:r>
              <w:rPr>
                <w:rFonts w:eastAsia="Times New Roman" w:cstheme="minorHAnsi"/>
                <w:b w:val="0"/>
                <w:sz w:val="20"/>
                <w:szCs w:val="20"/>
                <w:lang w:eastAsia="fr-FR"/>
              </w:rPr>
              <w:t>ARCAD_SOFTWARE</w:t>
            </w:r>
          </w:p>
        </w:tc>
        <w:tc>
          <w:tcPr>
            <w:tcW w:w="2570" w:type="dxa"/>
          </w:tcPr>
          <w:p w14:paraId="00196561"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CNL-2023-01-C</w:t>
            </w:r>
          </w:p>
        </w:tc>
        <w:tc>
          <w:tcPr>
            <w:tcW w:w="1432" w:type="dxa"/>
          </w:tcPr>
          <w:p w14:paraId="6952F1FC"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01/02/2023</w:t>
            </w:r>
          </w:p>
        </w:tc>
        <w:tc>
          <w:tcPr>
            <w:tcW w:w="1298" w:type="dxa"/>
            <w:gridSpan w:val="2"/>
          </w:tcPr>
          <w:p w14:paraId="2E1A2FC9"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01/02/2027</w:t>
            </w:r>
          </w:p>
        </w:tc>
      </w:tr>
      <w:tr w:rsidR="00EB0732" w14:paraId="4B570BCA"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6E60DC31" w14:textId="77777777" w:rsidR="00EB0732" w:rsidRDefault="009E2B36">
            <w:pPr>
              <w:jc w:val="both"/>
              <w:rPr>
                <w:rFonts w:eastAsia="Times New Roman" w:cstheme="minorHAnsi"/>
                <w:sz w:val="20"/>
                <w:szCs w:val="20"/>
                <w:lang w:eastAsia="fr-FR"/>
              </w:rPr>
            </w:pPr>
            <w:r>
              <w:rPr>
                <w:b w:val="0"/>
              </w:rPr>
              <w:t xml:space="preserve">Arxone </w:t>
            </w:r>
          </w:p>
        </w:tc>
        <w:tc>
          <w:tcPr>
            <w:tcW w:w="2570" w:type="dxa"/>
          </w:tcPr>
          <w:p w14:paraId="14EC3E3D"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sz w:val="20"/>
                <w:szCs w:val="20"/>
              </w:rPr>
              <w:t>CNL-2023-04-D</w:t>
            </w:r>
          </w:p>
        </w:tc>
        <w:tc>
          <w:tcPr>
            <w:tcW w:w="1432" w:type="dxa"/>
          </w:tcPr>
          <w:p w14:paraId="461C5625"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sz w:val="20"/>
                <w:szCs w:val="20"/>
              </w:rPr>
              <w:t>25/04/2023</w:t>
            </w:r>
          </w:p>
        </w:tc>
        <w:tc>
          <w:tcPr>
            <w:tcW w:w="1298" w:type="dxa"/>
            <w:gridSpan w:val="2"/>
          </w:tcPr>
          <w:p w14:paraId="482194D2"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sz w:val="20"/>
                <w:szCs w:val="20"/>
              </w:rPr>
              <w:t>25/04/2027</w:t>
            </w:r>
          </w:p>
        </w:tc>
      </w:tr>
      <w:tr w:rsidR="00EB0732" w14:paraId="758F5C34" w14:textId="77777777" w:rsidTr="00EB0732">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2638" w:type="dxa"/>
          </w:tcPr>
          <w:p w14:paraId="656C1381"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Authot_2023_2027</w:t>
            </w:r>
          </w:p>
        </w:tc>
        <w:tc>
          <w:tcPr>
            <w:tcW w:w="2570" w:type="dxa"/>
          </w:tcPr>
          <w:p w14:paraId="7E3534D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CNL-2023-05-C</w:t>
            </w:r>
          </w:p>
        </w:tc>
        <w:tc>
          <w:tcPr>
            <w:tcW w:w="1432" w:type="dxa"/>
          </w:tcPr>
          <w:p w14:paraId="5A3A3643"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27/06/2023</w:t>
            </w:r>
          </w:p>
        </w:tc>
        <w:tc>
          <w:tcPr>
            <w:tcW w:w="1298" w:type="dxa"/>
            <w:gridSpan w:val="2"/>
          </w:tcPr>
          <w:p w14:paraId="06408DDF"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27/06/2027</w:t>
            </w:r>
          </w:p>
        </w:tc>
      </w:tr>
      <w:tr w:rsidR="00EB0732" w14:paraId="7FBC8708"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17D13FF0" w14:textId="77777777" w:rsidR="00EB0732" w:rsidRDefault="009E2B36">
            <w:pPr>
              <w:jc w:val="both"/>
              <w:rPr>
                <w:rFonts w:eastAsia="Times New Roman" w:cstheme="minorHAnsi"/>
                <w:sz w:val="20"/>
                <w:szCs w:val="20"/>
              </w:rPr>
            </w:pPr>
            <w:r>
              <w:rPr>
                <w:rFonts w:eastAsia="Times New Roman" w:cstheme="minorHAnsi"/>
                <w:b w:val="0"/>
                <w:bCs w:val="0"/>
                <w:sz w:val="20"/>
                <w:szCs w:val="20"/>
                <w:lang w:eastAsia="fr-FR"/>
              </w:rPr>
              <w:t>AVANT_DE_CLIQUER</w:t>
            </w:r>
          </w:p>
        </w:tc>
        <w:tc>
          <w:tcPr>
            <w:tcW w:w="2570" w:type="dxa"/>
          </w:tcPr>
          <w:p w14:paraId="518E9634" w14:textId="77777777" w:rsidR="00EB0732" w:rsidRDefault="009E2B36">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CNL_2023-10-A</w:t>
            </w:r>
          </w:p>
        </w:tc>
        <w:tc>
          <w:tcPr>
            <w:tcW w:w="1432" w:type="dxa"/>
          </w:tcPr>
          <w:p w14:paraId="662535AF" w14:textId="77777777" w:rsidR="00EB0732" w:rsidRDefault="009E2B36">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24/11/2023</w:t>
            </w:r>
          </w:p>
        </w:tc>
        <w:tc>
          <w:tcPr>
            <w:tcW w:w="1298" w:type="dxa"/>
            <w:gridSpan w:val="2"/>
          </w:tcPr>
          <w:p w14:paraId="3C8970E3" w14:textId="77777777" w:rsidR="00EB0732" w:rsidRDefault="009E2B36">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24/11/2027</w:t>
            </w:r>
          </w:p>
        </w:tc>
      </w:tr>
      <w:tr w:rsidR="00EB0732" w14:paraId="21445B63"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7E95448D"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BCDiploma</w:t>
            </w:r>
          </w:p>
        </w:tc>
        <w:tc>
          <w:tcPr>
            <w:tcW w:w="2570" w:type="dxa"/>
            <w:vMerge w:val="restart"/>
          </w:tcPr>
          <w:p w14:paraId="3F73BECC"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CNL-2025-03-C</w:t>
            </w:r>
          </w:p>
        </w:tc>
        <w:tc>
          <w:tcPr>
            <w:tcW w:w="1432" w:type="dxa"/>
            <w:vMerge w:val="restart"/>
          </w:tcPr>
          <w:p w14:paraId="566B6F66"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02/04/2025</w:t>
            </w:r>
          </w:p>
        </w:tc>
        <w:tc>
          <w:tcPr>
            <w:tcW w:w="1298" w:type="dxa"/>
            <w:gridSpan w:val="2"/>
            <w:vMerge w:val="restart"/>
          </w:tcPr>
          <w:p w14:paraId="729D8D58"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02/04/2029</w:t>
            </w:r>
          </w:p>
        </w:tc>
      </w:tr>
      <w:tr w:rsidR="00EB0732" w14:paraId="0BF66354"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5672A687"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 xml:space="preserve">BSOFT </w:t>
            </w:r>
          </w:p>
        </w:tc>
        <w:tc>
          <w:tcPr>
            <w:tcW w:w="2570" w:type="dxa"/>
          </w:tcPr>
          <w:p w14:paraId="076B606A"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CNL-2025-02-C</w:t>
            </w:r>
          </w:p>
        </w:tc>
        <w:tc>
          <w:tcPr>
            <w:tcW w:w="1432" w:type="dxa"/>
          </w:tcPr>
          <w:p w14:paraId="3D5E6E0B"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12/09/2025</w:t>
            </w:r>
          </w:p>
        </w:tc>
        <w:tc>
          <w:tcPr>
            <w:tcW w:w="1298" w:type="dxa"/>
            <w:gridSpan w:val="2"/>
          </w:tcPr>
          <w:p w14:paraId="6AB063ED"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11/09/2029</w:t>
            </w:r>
          </w:p>
        </w:tc>
      </w:tr>
      <w:tr w:rsidR="00EB0732" w14:paraId="4E9B053A" w14:textId="77777777" w:rsidTr="00EB0732">
        <w:trPr>
          <w:gridAfter w:val="1"/>
          <w:cnfStyle w:val="000000100000" w:firstRow="0" w:lastRow="0" w:firstColumn="0" w:lastColumn="0" w:oddVBand="0" w:evenVBand="0" w:oddHBand="1" w:evenHBand="0" w:firstRowFirstColumn="0" w:firstRowLastColumn="0" w:lastRowFirstColumn="0" w:lastRowLastColumn="0"/>
          <w:wAfter w:w="115" w:type="dxa"/>
        </w:trPr>
        <w:tc>
          <w:tcPr>
            <w:cnfStyle w:val="001000000000" w:firstRow="0" w:lastRow="0" w:firstColumn="1" w:lastColumn="0" w:oddVBand="0" w:evenVBand="0" w:oddHBand="0" w:evenHBand="0" w:firstRowFirstColumn="0" w:firstRowLastColumn="0" w:lastRowFirstColumn="0" w:lastRowLastColumn="0"/>
            <w:tcW w:w="2638" w:type="dxa"/>
          </w:tcPr>
          <w:p w14:paraId="064D3408"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Carto_SI_2023_2027</w:t>
            </w:r>
          </w:p>
        </w:tc>
        <w:tc>
          <w:tcPr>
            <w:tcW w:w="2570" w:type="dxa"/>
          </w:tcPr>
          <w:p w14:paraId="5AD1D851"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CNL-2023-10-I</w:t>
            </w:r>
          </w:p>
        </w:tc>
        <w:tc>
          <w:tcPr>
            <w:tcW w:w="1432" w:type="dxa"/>
          </w:tcPr>
          <w:p w14:paraId="3F648B38"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01/10 /2023</w:t>
            </w:r>
          </w:p>
        </w:tc>
        <w:tc>
          <w:tcPr>
            <w:tcW w:w="1183" w:type="dxa"/>
          </w:tcPr>
          <w:p w14:paraId="0F3DBD7C"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01/10/2027</w:t>
            </w:r>
          </w:p>
        </w:tc>
      </w:tr>
      <w:tr w:rsidR="00EB0732" w14:paraId="7C4EB273"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2C247157"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Centreon_2023_2027</w:t>
            </w:r>
          </w:p>
        </w:tc>
        <w:tc>
          <w:tcPr>
            <w:tcW w:w="2570" w:type="dxa"/>
          </w:tcPr>
          <w:p w14:paraId="0D1CE655"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CNL-2023-03-B</w:t>
            </w:r>
          </w:p>
        </w:tc>
        <w:tc>
          <w:tcPr>
            <w:tcW w:w="1432" w:type="dxa"/>
          </w:tcPr>
          <w:p w14:paraId="28BD088C"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28/03/2023</w:t>
            </w:r>
          </w:p>
        </w:tc>
        <w:tc>
          <w:tcPr>
            <w:tcW w:w="1298" w:type="dxa"/>
            <w:gridSpan w:val="2"/>
          </w:tcPr>
          <w:p w14:paraId="76FDA924"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27/03/2027</w:t>
            </w:r>
          </w:p>
        </w:tc>
      </w:tr>
      <w:tr w:rsidR="00EB0732" w14:paraId="1CF96EC0"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7220E707"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CEO-VISION-GOFAST</w:t>
            </w:r>
          </w:p>
        </w:tc>
        <w:tc>
          <w:tcPr>
            <w:tcW w:w="2570" w:type="dxa"/>
            <w:vMerge w:val="restart"/>
          </w:tcPr>
          <w:p w14:paraId="734BDE1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CNL-2023-10-H</w:t>
            </w:r>
          </w:p>
        </w:tc>
        <w:tc>
          <w:tcPr>
            <w:tcW w:w="1432" w:type="dxa"/>
            <w:vMerge w:val="restart"/>
          </w:tcPr>
          <w:p w14:paraId="4095185D"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16/11/2023</w:t>
            </w:r>
          </w:p>
        </w:tc>
        <w:tc>
          <w:tcPr>
            <w:tcW w:w="1298" w:type="dxa"/>
            <w:gridSpan w:val="2"/>
            <w:vMerge w:val="restart"/>
          </w:tcPr>
          <w:p w14:paraId="32D47E2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16/11/2027</w:t>
            </w:r>
          </w:p>
        </w:tc>
      </w:tr>
      <w:tr w:rsidR="00EB0732" w14:paraId="064B29C5"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281A6C88" w14:textId="77777777" w:rsidR="00EB0732" w:rsidRDefault="009E2B36">
            <w:pPr>
              <w:rPr>
                <w:sz w:val="20"/>
                <w:szCs w:val="20"/>
              </w:rPr>
            </w:pPr>
            <w:r>
              <w:rPr>
                <w:b w:val="0"/>
                <w:bCs w:val="0"/>
                <w:sz w:val="20"/>
                <w:szCs w:val="20"/>
              </w:rPr>
              <w:lastRenderedPageBreak/>
              <w:t>Compilatio</w:t>
            </w:r>
          </w:p>
        </w:tc>
        <w:tc>
          <w:tcPr>
            <w:tcW w:w="2570" w:type="dxa"/>
          </w:tcPr>
          <w:p w14:paraId="18C25A67"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Pr>
                <w:rFonts w:eastAsia="Times New Roman" w:cstheme="minorHAnsi"/>
                <w:sz w:val="20"/>
                <w:szCs w:val="20"/>
                <w:lang w:eastAsia="fr-FR"/>
              </w:rPr>
              <w:t>CNL-2024-06-D</w:t>
            </w:r>
          </w:p>
        </w:tc>
        <w:tc>
          <w:tcPr>
            <w:tcW w:w="1432" w:type="dxa"/>
          </w:tcPr>
          <w:p w14:paraId="7312CF59"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Pr>
                <w:rFonts w:eastAsia="Times New Roman" w:cstheme="minorHAnsi"/>
                <w:sz w:val="20"/>
                <w:szCs w:val="20"/>
                <w:lang w:eastAsia="fr-FR"/>
              </w:rPr>
              <w:t>19/06/2024</w:t>
            </w:r>
          </w:p>
        </w:tc>
        <w:tc>
          <w:tcPr>
            <w:tcW w:w="1298" w:type="dxa"/>
            <w:gridSpan w:val="2"/>
          </w:tcPr>
          <w:p w14:paraId="33A9706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Pr>
                <w:rFonts w:eastAsia="Times New Roman" w:cstheme="minorHAnsi"/>
                <w:sz w:val="20"/>
                <w:szCs w:val="20"/>
                <w:lang w:eastAsia="fr-FR"/>
              </w:rPr>
              <w:t>18/06/2028</w:t>
            </w:r>
          </w:p>
        </w:tc>
      </w:tr>
      <w:tr w:rsidR="00EB0732" w14:paraId="072652E3"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0C8E1D12"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DBSquare</w:t>
            </w:r>
          </w:p>
        </w:tc>
        <w:tc>
          <w:tcPr>
            <w:tcW w:w="2570" w:type="dxa"/>
            <w:vMerge w:val="restart"/>
          </w:tcPr>
          <w:p w14:paraId="42FDFF59"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CNL-2025-01-B</w:t>
            </w:r>
          </w:p>
        </w:tc>
        <w:tc>
          <w:tcPr>
            <w:tcW w:w="1432" w:type="dxa"/>
            <w:vMerge w:val="restart"/>
          </w:tcPr>
          <w:p w14:paraId="2539E1EF"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21/05/2025</w:t>
            </w:r>
          </w:p>
        </w:tc>
        <w:tc>
          <w:tcPr>
            <w:tcW w:w="1298" w:type="dxa"/>
            <w:gridSpan w:val="2"/>
            <w:vMerge w:val="restart"/>
          </w:tcPr>
          <w:p w14:paraId="389D572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21/05/2029</w:t>
            </w:r>
          </w:p>
        </w:tc>
      </w:tr>
      <w:tr w:rsidR="00EB0732" w14:paraId="24EC05BD"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64467367"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Deepl</w:t>
            </w:r>
          </w:p>
        </w:tc>
        <w:tc>
          <w:tcPr>
            <w:tcW w:w="2570" w:type="dxa"/>
            <w:vMerge w:val="restart"/>
          </w:tcPr>
          <w:p w14:paraId="7DC6254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CNL-2024-10</w:t>
            </w:r>
          </w:p>
        </w:tc>
        <w:tc>
          <w:tcPr>
            <w:tcW w:w="1432" w:type="dxa"/>
            <w:vMerge w:val="restart"/>
          </w:tcPr>
          <w:p w14:paraId="3592414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19/09/2025</w:t>
            </w:r>
          </w:p>
        </w:tc>
        <w:tc>
          <w:tcPr>
            <w:tcW w:w="1298" w:type="dxa"/>
            <w:gridSpan w:val="2"/>
            <w:vMerge w:val="restart"/>
          </w:tcPr>
          <w:p w14:paraId="46E0460C"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18/09/2029</w:t>
            </w:r>
          </w:p>
        </w:tc>
      </w:tr>
      <w:tr w:rsidR="00EB0732" w14:paraId="0351AB48"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0DA4F32A"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DELTABLOT</w:t>
            </w:r>
          </w:p>
        </w:tc>
        <w:tc>
          <w:tcPr>
            <w:tcW w:w="2570" w:type="dxa"/>
            <w:vMerge w:val="restart"/>
          </w:tcPr>
          <w:p w14:paraId="0C113B06"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CNL-2024-10-B</w:t>
            </w:r>
          </w:p>
        </w:tc>
        <w:tc>
          <w:tcPr>
            <w:tcW w:w="1432" w:type="dxa"/>
            <w:vMerge w:val="restart"/>
          </w:tcPr>
          <w:p w14:paraId="0C120177"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16/10/2024</w:t>
            </w:r>
          </w:p>
        </w:tc>
        <w:tc>
          <w:tcPr>
            <w:tcW w:w="1298" w:type="dxa"/>
            <w:gridSpan w:val="2"/>
            <w:vMerge w:val="restart"/>
          </w:tcPr>
          <w:p w14:paraId="29CEF31F"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16/10/2028</w:t>
            </w:r>
          </w:p>
        </w:tc>
      </w:tr>
      <w:tr w:rsidR="00EB0732" w14:paraId="3CA6DF01"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6F24936A"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 xml:space="preserve">DIAGONAL </w:t>
            </w:r>
          </w:p>
        </w:tc>
        <w:tc>
          <w:tcPr>
            <w:tcW w:w="2570" w:type="dxa"/>
          </w:tcPr>
          <w:p w14:paraId="6938346E"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CNL-2025-02-B</w:t>
            </w:r>
          </w:p>
        </w:tc>
        <w:tc>
          <w:tcPr>
            <w:tcW w:w="1432" w:type="dxa"/>
          </w:tcPr>
          <w:p w14:paraId="2C405886"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14/02/2025</w:t>
            </w:r>
          </w:p>
        </w:tc>
        <w:tc>
          <w:tcPr>
            <w:tcW w:w="1298" w:type="dxa"/>
            <w:gridSpan w:val="2"/>
          </w:tcPr>
          <w:p w14:paraId="3B90CA1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14/02/2029</w:t>
            </w:r>
          </w:p>
        </w:tc>
      </w:tr>
      <w:tr w:rsidR="00EB0732" w14:paraId="3FA620B2"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68C5F7BC" w14:textId="77777777" w:rsidR="00EB0732" w:rsidRDefault="009E2B36">
            <w:pPr>
              <w:jc w:val="both"/>
              <w:rPr>
                <w:rFonts w:eastAsia="Times New Roman" w:cstheme="minorHAnsi"/>
                <w:sz w:val="20"/>
                <w:szCs w:val="20"/>
                <w:lang w:eastAsia="fr-FR"/>
              </w:rPr>
            </w:pPr>
            <w:r>
              <w:rPr>
                <w:rFonts w:eastAsia="Times New Roman" w:cstheme="minorHAnsi"/>
                <w:b w:val="0"/>
                <w:sz w:val="20"/>
                <w:szCs w:val="20"/>
                <w:lang w:eastAsia="fr-FR"/>
              </w:rPr>
              <w:t>Dilitrust</w:t>
            </w:r>
          </w:p>
        </w:tc>
        <w:tc>
          <w:tcPr>
            <w:tcW w:w="2570" w:type="dxa"/>
          </w:tcPr>
          <w:p w14:paraId="0DBDE75A"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CNL-2022-04-B</w:t>
            </w:r>
          </w:p>
        </w:tc>
        <w:tc>
          <w:tcPr>
            <w:tcW w:w="1432" w:type="dxa"/>
          </w:tcPr>
          <w:p w14:paraId="49612B6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11/04/2022</w:t>
            </w:r>
          </w:p>
        </w:tc>
        <w:tc>
          <w:tcPr>
            <w:tcW w:w="1298" w:type="dxa"/>
            <w:gridSpan w:val="2"/>
          </w:tcPr>
          <w:p w14:paraId="2FCBFC98"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11/04/2026</w:t>
            </w:r>
          </w:p>
        </w:tc>
      </w:tr>
      <w:tr w:rsidR="00EB0732" w14:paraId="18939055"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63411F75"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Edissyum</w:t>
            </w:r>
          </w:p>
        </w:tc>
        <w:tc>
          <w:tcPr>
            <w:tcW w:w="2570" w:type="dxa"/>
            <w:vMerge w:val="restart"/>
          </w:tcPr>
          <w:p w14:paraId="5460C0B1"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CNL-2024-11-A</w:t>
            </w:r>
          </w:p>
        </w:tc>
        <w:tc>
          <w:tcPr>
            <w:tcW w:w="1432" w:type="dxa"/>
            <w:vMerge w:val="restart"/>
          </w:tcPr>
          <w:p w14:paraId="1ECD2370"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07/02/2025</w:t>
            </w:r>
          </w:p>
        </w:tc>
        <w:tc>
          <w:tcPr>
            <w:tcW w:w="1298" w:type="dxa"/>
            <w:gridSpan w:val="2"/>
            <w:vMerge w:val="restart"/>
          </w:tcPr>
          <w:p w14:paraId="3ED5510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07/02/2029</w:t>
            </w:r>
          </w:p>
        </w:tc>
      </w:tr>
      <w:tr w:rsidR="00EB0732" w14:paraId="58A70F04"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7014C539"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EDUSIGN</w:t>
            </w:r>
          </w:p>
        </w:tc>
        <w:tc>
          <w:tcPr>
            <w:tcW w:w="2570" w:type="dxa"/>
            <w:vMerge w:val="restart"/>
          </w:tcPr>
          <w:p w14:paraId="67DF0C52"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CNL-2024-10-E</w:t>
            </w:r>
          </w:p>
        </w:tc>
        <w:tc>
          <w:tcPr>
            <w:tcW w:w="1432" w:type="dxa"/>
            <w:vMerge w:val="restart"/>
          </w:tcPr>
          <w:p w14:paraId="72E8A64A"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21/11/2024</w:t>
            </w:r>
          </w:p>
        </w:tc>
        <w:tc>
          <w:tcPr>
            <w:tcW w:w="1298" w:type="dxa"/>
            <w:gridSpan w:val="2"/>
            <w:vMerge w:val="restart"/>
          </w:tcPr>
          <w:p w14:paraId="6240526D"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21/11/2028</w:t>
            </w:r>
          </w:p>
        </w:tc>
      </w:tr>
      <w:tr w:rsidR="00EB0732" w14:paraId="7C4A66BE"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1BF7EA1E"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EGERIE-SOFWARE</w:t>
            </w:r>
          </w:p>
        </w:tc>
        <w:tc>
          <w:tcPr>
            <w:tcW w:w="2570" w:type="dxa"/>
          </w:tcPr>
          <w:p w14:paraId="10DD365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CNL-2024-04-D</w:t>
            </w:r>
          </w:p>
        </w:tc>
        <w:tc>
          <w:tcPr>
            <w:tcW w:w="1432" w:type="dxa"/>
          </w:tcPr>
          <w:p w14:paraId="1179D530"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10/06/2024</w:t>
            </w:r>
          </w:p>
        </w:tc>
        <w:tc>
          <w:tcPr>
            <w:tcW w:w="1298" w:type="dxa"/>
            <w:gridSpan w:val="2"/>
          </w:tcPr>
          <w:p w14:paraId="09F44D69"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09/06/2028</w:t>
            </w:r>
          </w:p>
        </w:tc>
      </w:tr>
      <w:tr w:rsidR="00EB0732" w14:paraId="7F755BBE"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4D5490AB"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EKILOG</w:t>
            </w:r>
          </w:p>
        </w:tc>
        <w:tc>
          <w:tcPr>
            <w:tcW w:w="2570" w:type="dxa"/>
          </w:tcPr>
          <w:p w14:paraId="403EBD86"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CNL-2022-09-A</w:t>
            </w:r>
          </w:p>
        </w:tc>
        <w:tc>
          <w:tcPr>
            <w:tcW w:w="1432" w:type="dxa"/>
          </w:tcPr>
          <w:p w14:paraId="41F98982"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31/08/2022</w:t>
            </w:r>
          </w:p>
        </w:tc>
        <w:tc>
          <w:tcPr>
            <w:tcW w:w="1298" w:type="dxa"/>
            <w:gridSpan w:val="2"/>
          </w:tcPr>
          <w:p w14:paraId="1D1D132D"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31/08/2026</w:t>
            </w:r>
          </w:p>
        </w:tc>
      </w:tr>
      <w:tr w:rsidR="00EB0732" w14:paraId="0784A5E7"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544D8348"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Evaluo</w:t>
            </w:r>
          </w:p>
        </w:tc>
        <w:tc>
          <w:tcPr>
            <w:tcW w:w="2570" w:type="dxa"/>
          </w:tcPr>
          <w:p w14:paraId="3CB2335A" w14:textId="77777777" w:rsidR="00EB0732" w:rsidRDefault="009E2B36">
            <w:pPr>
              <w:cnfStyle w:val="000000000000" w:firstRow="0" w:lastRow="0" w:firstColumn="0" w:lastColumn="0" w:oddVBand="0" w:evenVBand="0" w:oddHBand="0" w:evenHBand="0" w:firstRowFirstColumn="0" w:firstRowLastColumn="0" w:lastRowFirstColumn="0" w:lastRowLastColumn="0"/>
            </w:pPr>
            <w:r>
              <w:t>CNL-2024-06-C</w:t>
            </w:r>
          </w:p>
        </w:tc>
        <w:tc>
          <w:tcPr>
            <w:tcW w:w="1432" w:type="dxa"/>
          </w:tcPr>
          <w:p w14:paraId="1B68E781" w14:textId="77777777" w:rsidR="00EB0732" w:rsidRDefault="009E2B36">
            <w:pPr>
              <w:cnfStyle w:val="000000000000" w:firstRow="0" w:lastRow="0" w:firstColumn="0" w:lastColumn="0" w:oddVBand="0" w:evenVBand="0" w:oddHBand="0" w:evenHBand="0" w:firstRowFirstColumn="0" w:firstRowLastColumn="0" w:lastRowFirstColumn="0" w:lastRowLastColumn="0"/>
            </w:pPr>
            <w:r>
              <w:t>19/06/2024</w:t>
            </w:r>
          </w:p>
        </w:tc>
        <w:tc>
          <w:tcPr>
            <w:tcW w:w="1298" w:type="dxa"/>
            <w:gridSpan w:val="2"/>
          </w:tcPr>
          <w:p w14:paraId="2285F13E" w14:textId="77777777" w:rsidR="00EB0732" w:rsidRDefault="009E2B36">
            <w:pPr>
              <w:cnfStyle w:val="000000000000" w:firstRow="0" w:lastRow="0" w:firstColumn="0" w:lastColumn="0" w:oddVBand="0" w:evenVBand="0" w:oddHBand="0" w:evenHBand="0" w:firstRowFirstColumn="0" w:firstRowLastColumn="0" w:lastRowFirstColumn="0" w:lastRowLastColumn="0"/>
            </w:pPr>
            <w:r>
              <w:t>18/06/2028</w:t>
            </w:r>
          </w:p>
        </w:tc>
      </w:tr>
      <w:tr w:rsidR="00EB0732" w14:paraId="2A8F574A"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06DD423F" w14:textId="77777777" w:rsidR="00EB0732" w:rsidRDefault="00AF7D7E">
            <w:pPr>
              <w:jc w:val="both"/>
              <w:rPr>
                <w:rFonts w:eastAsia="Times New Roman" w:cstheme="minorHAnsi"/>
                <w:sz w:val="20"/>
                <w:szCs w:val="20"/>
                <w:lang w:eastAsia="fr-FR"/>
              </w:rPr>
            </w:pPr>
            <w:hyperlink r:id="rId8" w:tooltip="https://www.glesr.fr/marche/show/dfde3c1e027a45f1bc35b8145357781a" w:history="1">
              <w:r w:rsidR="009E2B36">
                <w:rPr>
                  <w:rFonts w:eastAsia="Times New Roman" w:cstheme="minorHAnsi"/>
                  <w:b w:val="0"/>
                  <w:bCs w:val="0"/>
                  <w:sz w:val="20"/>
                  <w:szCs w:val="20"/>
                  <w:lang w:eastAsia="fr-FR"/>
                </w:rPr>
                <w:t xml:space="preserve">EXO_Platform </w:t>
              </w:r>
            </w:hyperlink>
          </w:p>
        </w:tc>
        <w:tc>
          <w:tcPr>
            <w:tcW w:w="2570" w:type="dxa"/>
            <w:vMerge w:val="restart"/>
          </w:tcPr>
          <w:p w14:paraId="71432E9F"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CNL-2024-02-A</w:t>
            </w:r>
          </w:p>
        </w:tc>
        <w:tc>
          <w:tcPr>
            <w:tcW w:w="1432" w:type="dxa"/>
            <w:vMerge w:val="restart"/>
          </w:tcPr>
          <w:p w14:paraId="39606B65"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16/05/2024</w:t>
            </w:r>
          </w:p>
        </w:tc>
        <w:tc>
          <w:tcPr>
            <w:tcW w:w="1298" w:type="dxa"/>
            <w:gridSpan w:val="2"/>
            <w:vMerge w:val="restart"/>
          </w:tcPr>
          <w:p w14:paraId="4304CF3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15/05/2028</w:t>
            </w:r>
          </w:p>
        </w:tc>
      </w:tr>
      <w:tr w:rsidR="00EB0732" w14:paraId="3E07DF33" w14:textId="77777777" w:rsidTr="00EB0732">
        <w:trPr>
          <w:trHeight w:val="557"/>
        </w:trPr>
        <w:tc>
          <w:tcPr>
            <w:cnfStyle w:val="001000000000" w:firstRow="0" w:lastRow="0" w:firstColumn="1" w:lastColumn="0" w:oddVBand="0" w:evenVBand="0" w:oddHBand="0" w:evenHBand="0" w:firstRowFirstColumn="0" w:firstRowLastColumn="0" w:lastRowFirstColumn="0" w:lastRowLastColumn="0"/>
            <w:tcW w:w="2638" w:type="dxa"/>
          </w:tcPr>
          <w:p w14:paraId="58147C96"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FusionDirectory</w:t>
            </w:r>
          </w:p>
        </w:tc>
        <w:tc>
          <w:tcPr>
            <w:tcW w:w="2570" w:type="dxa"/>
          </w:tcPr>
          <w:p w14:paraId="24FC6401"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CNL-2024-04</w:t>
            </w:r>
          </w:p>
        </w:tc>
        <w:tc>
          <w:tcPr>
            <w:tcW w:w="1432" w:type="dxa"/>
          </w:tcPr>
          <w:p w14:paraId="01954838"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21/06/2024</w:t>
            </w:r>
          </w:p>
        </w:tc>
        <w:tc>
          <w:tcPr>
            <w:tcW w:w="1298" w:type="dxa"/>
            <w:gridSpan w:val="2"/>
          </w:tcPr>
          <w:p w14:paraId="57003541"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20/06/2028</w:t>
            </w:r>
          </w:p>
        </w:tc>
      </w:tr>
      <w:tr w:rsidR="00EB0732" w14:paraId="0A80C56F"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4F0A6BA3"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GENIALLY</w:t>
            </w:r>
          </w:p>
        </w:tc>
        <w:tc>
          <w:tcPr>
            <w:tcW w:w="2570" w:type="dxa"/>
          </w:tcPr>
          <w:p w14:paraId="5DD02A53"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CNL-2024-10-A</w:t>
            </w:r>
          </w:p>
        </w:tc>
        <w:tc>
          <w:tcPr>
            <w:tcW w:w="1432" w:type="dxa"/>
          </w:tcPr>
          <w:p w14:paraId="15F49164"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30/04/2025</w:t>
            </w:r>
          </w:p>
        </w:tc>
        <w:tc>
          <w:tcPr>
            <w:tcW w:w="1298" w:type="dxa"/>
            <w:gridSpan w:val="2"/>
          </w:tcPr>
          <w:p w14:paraId="627A57A2"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30/04/2029</w:t>
            </w:r>
          </w:p>
        </w:tc>
      </w:tr>
      <w:tr w:rsidR="00EB0732" w14:paraId="679BADB4"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0922F62A"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Ideta</w:t>
            </w:r>
          </w:p>
        </w:tc>
        <w:tc>
          <w:tcPr>
            <w:tcW w:w="2570" w:type="dxa"/>
          </w:tcPr>
          <w:p w14:paraId="1D4A5DA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CNL-2024-06-E</w:t>
            </w:r>
          </w:p>
        </w:tc>
        <w:tc>
          <w:tcPr>
            <w:tcW w:w="1432" w:type="dxa"/>
          </w:tcPr>
          <w:p w14:paraId="48F6E86B"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16/09/2024</w:t>
            </w:r>
          </w:p>
        </w:tc>
        <w:tc>
          <w:tcPr>
            <w:tcW w:w="1298" w:type="dxa"/>
            <w:gridSpan w:val="2"/>
          </w:tcPr>
          <w:p w14:paraId="433F1F2C"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15/09/2028</w:t>
            </w:r>
          </w:p>
        </w:tc>
      </w:tr>
      <w:tr w:rsidR="00EB0732" w14:paraId="3DC47C3C"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5A63C09C"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INDEX-EDUCATION</w:t>
            </w:r>
          </w:p>
        </w:tc>
        <w:tc>
          <w:tcPr>
            <w:tcW w:w="2570" w:type="dxa"/>
          </w:tcPr>
          <w:p w14:paraId="3FE101E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CNL-2025-01-A</w:t>
            </w:r>
          </w:p>
        </w:tc>
        <w:tc>
          <w:tcPr>
            <w:tcW w:w="1432" w:type="dxa"/>
          </w:tcPr>
          <w:p w14:paraId="3613D876"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18/03/2025</w:t>
            </w:r>
          </w:p>
        </w:tc>
        <w:tc>
          <w:tcPr>
            <w:tcW w:w="1298" w:type="dxa"/>
            <w:gridSpan w:val="2"/>
          </w:tcPr>
          <w:p w14:paraId="3263E7E8"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18/03/2029</w:t>
            </w:r>
          </w:p>
        </w:tc>
      </w:tr>
      <w:tr w:rsidR="00EB0732" w14:paraId="4E5EB6CC"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35DED22E"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Interstis</w:t>
            </w:r>
          </w:p>
        </w:tc>
        <w:tc>
          <w:tcPr>
            <w:tcW w:w="2570" w:type="dxa"/>
          </w:tcPr>
          <w:p w14:paraId="4031F405"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CNL-2024-07-A</w:t>
            </w:r>
          </w:p>
        </w:tc>
        <w:tc>
          <w:tcPr>
            <w:tcW w:w="1432" w:type="dxa"/>
          </w:tcPr>
          <w:p w14:paraId="576B3E54"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04/10/2024</w:t>
            </w:r>
          </w:p>
        </w:tc>
        <w:tc>
          <w:tcPr>
            <w:tcW w:w="1298" w:type="dxa"/>
            <w:gridSpan w:val="2"/>
          </w:tcPr>
          <w:p w14:paraId="4843068A"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04/10/2028</w:t>
            </w:r>
          </w:p>
        </w:tc>
      </w:tr>
      <w:tr w:rsidR="00EB0732" w14:paraId="7D50287E"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229781B5"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InWebo_Trustbuilder</w:t>
            </w:r>
          </w:p>
        </w:tc>
        <w:tc>
          <w:tcPr>
            <w:tcW w:w="2570" w:type="dxa"/>
          </w:tcPr>
          <w:p w14:paraId="2957CF2D"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CNL-2023-06-B</w:t>
            </w:r>
          </w:p>
        </w:tc>
        <w:tc>
          <w:tcPr>
            <w:tcW w:w="1432" w:type="dxa"/>
          </w:tcPr>
          <w:p w14:paraId="28B3C3B2"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13/07/2023</w:t>
            </w:r>
          </w:p>
        </w:tc>
        <w:tc>
          <w:tcPr>
            <w:tcW w:w="1298" w:type="dxa"/>
            <w:gridSpan w:val="2"/>
          </w:tcPr>
          <w:p w14:paraId="13674F0C"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13/07/2027</w:t>
            </w:r>
          </w:p>
        </w:tc>
      </w:tr>
      <w:tr w:rsidR="00EB0732" w14:paraId="22441C09"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072E5F44"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ISL_ONLINE</w:t>
            </w:r>
          </w:p>
        </w:tc>
        <w:tc>
          <w:tcPr>
            <w:tcW w:w="2570" w:type="dxa"/>
            <w:vMerge w:val="restart"/>
          </w:tcPr>
          <w:p w14:paraId="19095FFD"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CNL-2023-10-D</w:t>
            </w:r>
          </w:p>
        </w:tc>
        <w:tc>
          <w:tcPr>
            <w:tcW w:w="1432" w:type="dxa"/>
            <w:vMerge w:val="restart"/>
          </w:tcPr>
          <w:p w14:paraId="17B42DCD"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18/06/2024</w:t>
            </w:r>
          </w:p>
        </w:tc>
        <w:tc>
          <w:tcPr>
            <w:tcW w:w="1298" w:type="dxa"/>
            <w:gridSpan w:val="2"/>
            <w:vMerge w:val="restart"/>
          </w:tcPr>
          <w:p w14:paraId="764DD07C"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17/06/2028</w:t>
            </w:r>
          </w:p>
        </w:tc>
      </w:tr>
      <w:tr w:rsidR="00EB0732" w14:paraId="6A2B4BC3"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29F449D5"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Jalios</w:t>
            </w:r>
          </w:p>
        </w:tc>
        <w:tc>
          <w:tcPr>
            <w:tcW w:w="2570" w:type="dxa"/>
            <w:vMerge w:val="restart"/>
          </w:tcPr>
          <w:p w14:paraId="1BC12B93"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CNL-2025-06-A</w:t>
            </w:r>
          </w:p>
        </w:tc>
        <w:tc>
          <w:tcPr>
            <w:tcW w:w="1432" w:type="dxa"/>
            <w:vMerge w:val="restart"/>
          </w:tcPr>
          <w:p w14:paraId="5CB16CE9"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28/07/2025</w:t>
            </w:r>
          </w:p>
        </w:tc>
        <w:tc>
          <w:tcPr>
            <w:tcW w:w="1298" w:type="dxa"/>
            <w:gridSpan w:val="2"/>
            <w:vMerge w:val="restart"/>
          </w:tcPr>
          <w:p w14:paraId="1DABFD90"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28/07/2029</w:t>
            </w:r>
          </w:p>
        </w:tc>
      </w:tr>
      <w:tr w:rsidR="00EB0732" w14:paraId="224699F2"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1A065880"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JAMESPOT</w:t>
            </w:r>
          </w:p>
        </w:tc>
        <w:tc>
          <w:tcPr>
            <w:tcW w:w="2570" w:type="dxa"/>
          </w:tcPr>
          <w:p w14:paraId="007DE61E"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CNL-2024-01-A</w:t>
            </w:r>
          </w:p>
        </w:tc>
        <w:tc>
          <w:tcPr>
            <w:tcW w:w="1432" w:type="dxa"/>
          </w:tcPr>
          <w:p w14:paraId="78F1C88A"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02/07/2024</w:t>
            </w:r>
          </w:p>
        </w:tc>
        <w:tc>
          <w:tcPr>
            <w:tcW w:w="1298" w:type="dxa"/>
            <w:gridSpan w:val="2"/>
          </w:tcPr>
          <w:p w14:paraId="6EA7467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01/07/2028</w:t>
            </w:r>
          </w:p>
        </w:tc>
      </w:tr>
      <w:tr w:rsidR="00EB0732" w14:paraId="425D6FA3"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098CAF9C"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LEMON_LEARNING</w:t>
            </w:r>
          </w:p>
        </w:tc>
        <w:tc>
          <w:tcPr>
            <w:tcW w:w="2570" w:type="dxa"/>
            <w:vMerge w:val="restart"/>
          </w:tcPr>
          <w:p w14:paraId="7539AD37"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CNL-2025-11-A</w:t>
            </w:r>
          </w:p>
        </w:tc>
        <w:tc>
          <w:tcPr>
            <w:tcW w:w="1432" w:type="dxa"/>
            <w:vMerge w:val="restart"/>
          </w:tcPr>
          <w:p w14:paraId="40B70400"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05/12/2025</w:t>
            </w:r>
          </w:p>
        </w:tc>
        <w:tc>
          <w:tcPr>
            <w:tcW w:w="1298" w:type="dxa"/>
            <w:gridSpan w:val="2"/>
            <w:vMerge w:val="restart"/>
          </w:tcPr>
          <w:p w14:paraId="482158E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05/12/2029</w:t>
            </w:r>
          </w:p>
        </w:tc>
      </w:tr>
      <w:tr w:rsidR="00EB0732" w14:paraId="3304691A"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15909D81"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Logpoint</w:t>
            </w:r>
          </w:p>
        </w:tc>
        <w:tc>
          <w:tcPr>
            <w:tcW w:w="2570" w:type="dxa"/>
            <w:vMerge w:val="restart"/>
          </w:tcPr>
          <w:p w14:paraId="67F716C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CNL-2024-10-D</w:t>
            </w:r>
          </w:p>
        </w:tc>
        <w:tc>
          <w:tcPr>
            <w:tcW w:w="1432" w:type="dxa"/>
            <w:vMerge w:val="restart"/>
          </w:tcPr>
          <w:p w14:paraId="0D32DED7"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09/12/2024</w:t>
            </w:r>
          </w:p>
        </w:tc>
        <w:tc>
          <w:tcPr>
            <w:tcW w:w="1298" w:type="dxa"/>
            <w:gridSpan w:val="2"/>
            <w:vMerge w:val="restart"/>
          </w:tcPr>
          <w:p w14:paraId="739B973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09/12/2028</w:t>
            </w:r>
          </w:p>
        </w:tc>
      </w:tr>
      <w:tr w:rsidR="00EB0732" w14:paraId="506B72E6"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4B40E1BD"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LuxTrust</w:t>
            </w:r>
          </w:p>
        </w:tc>
        <w:tc>
          <w:tcPr>
            <w:tcW w:w="2570" w:type="dxa"/>
          </w:tcPr>
          <w:p w14:paraId="1320DA97"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CNL-2023-04-C</w:t>
            </w:r>
          </w:p>
        </w:tc>
        <w:tc>
          <w:tcPr>
            <w:tcW w:w="1432" w:type="dxa"/>
          </w:tcPr>
          <w:p w14:paraId="6E6E9EE8"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06/06/2023</w:t>
            </w:r>
          </w:p>
        </w:tc>
        <w:tc>
          <w:tcPr>
            <w:tcW w:w="1298" w:type="dxa"/>
            <w:gridSpan w:val="2"/>
          </w:tcPr>
          <w:p w14:paraId="24D31222"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06/06/2027</w:t>
            </w:r>
          </w:p>
        </w:tc>
      </w:tr>
      <w:tr w:rsidR="00EB0732" w14:paraId="08D7820C"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4523C582"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MAILINBLACK</w:t>
            </w:r>
          </w:p>
        </w:tc>
        <w:tc>
          <w:tcPr>
            <w:tcW w:w="2570" w:type="dxa"/>
          </w:tcPr>
          <w:p w14:paraId="085CF1E8"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CNL-2022-06A</w:t>
            </w:r>
          </w:p>
        </w:tc>
        <w:tc>
          <w:tcPr>
            <w:tcW w:w="1432" w:type="dxa"/>
          </w:tcPr>
          <w:p w14:paraId="70B91769"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20/06/2022</w:t>
            </w:r>
          </w:p>
        </w:tc>
        <w:tc>
          <w:tcPr>
            <w:tcW w:w="1298" w:type="dxa"/>
            <w:gridSpan w:val="2"/>
          </w:tcPr>
          <w:p w14:paraId="07C417F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20/06/2026</w:t>
            </w:r>
          </w:p>
        </w:tc>
      </w:tr>
      <w:tr w:rsidR="00EB0732" w14:paraId="6F3AE414"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4EA4C5C0"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MANAGEXAM</w:t>
            </w:r>
          </w:p>
        </w:tc>
        <w:tc>
          <w:tcPr>
            <w:tcW w:w="2570" w:type="dxa"/>
          </w:tcPr>
          <w:p w14:paraId="224323DA"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CNL-2023-07-B</w:t>
            </w:r>
          </w:p>
        </w:tc>
        <w:tc>
          <w:tcPr>
            <w:tcW w:w="1432" w:type="dxa"/>
          </w:tcPr>
          <w:p w14:paraId="04C33884"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21/09/2023</w:t>
            </w:r>
          </w:p>
        </w:tc>
        <w:tc>
          <w:tcPr>
            <w:tcW w:w="1298" w:type="dxa"/>
            <w:gridSpan w:val="2"/>
          </w:tcPr>
          <w:p w14:paraId="505BDD05"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21/09/2027</w:t>
            </w:r>
          </w:p>
        </w:tc>
      </w:tr>
      <w:tr w:rsidR="00EB0732" w14:paraId="2E66720A"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414CB63F"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Monecarte_2023_2027</w:t>
            </w:r>
          </w:p>
        </w:tc>
        <w:tc>
          <w:tcPr>
            <w:tcW w:w="2570" w:type="dxa"/>
          </w:tcPr>
          <w:p w14:paraId="36F866C7"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CNL-2022-10-A</w:t>
            </w:r>
          </w:p>
        </w:tc>
        <w:tc>
          <w:tcPr>
            <w:tcW w:w="1432" w:type="dxa"/>
          </w:tcPr>
          <w:p w14:paraId="728BBC9A"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16/06/2023</w:t>
            </w:r>
          </w:p>
        </w:tc>
        <w:tc>
          <w:tcPr>
            <w:tcW w:w="1298" w:type="dxa"/>
            <w:gridSpan w:val="2"/>
          </w:tcPr>
          <w:p w14:paraId="75CF57C1"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16/06/2027</w:t>
            </w:r>
          </w:p>
        </w:tc>
      </w:tr>
      <w:tr w:rsidR="00EB0732" w14:paraId="5CE354EE"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2B31A4E7"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Neoavitice_2023_2027</w:t>
            </w:r>
          </w:p>
        </w:tc>
        <w:tc>
          <w:tcPr>
            <w:tcW w:w="2570" w:type="dxa"/>
          </w:tcPr>
          <w:p w14:paraId="2A8FFF65"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CNL-2023-03-C</w:t>
            </w:r>
          </w:p>
        </w:tc>
        <w:tc>
          <w:tcPr>
            <w:tcW w:w="1432" w:type="dxa"/>
          </w:tcPr>
          <w:p w14:paraId="7145987C"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29/03/2023</w:t>
            </w:r>
          </w:p>
        </w:tc>
        <w:tc>
          <w:tcPr>
            <w:tcW w:w="1298" w:type="dxa"/>
            <w:gridSpan w:val="2"/>
          </w:tcPr>
          <w:p w14:paraId="15F7C23D"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28/03/2027</w:t>
            </w:r>
          </w:p>
        </w:tc>
      </w:tr>
      <w:tr w:rsidR="00EB0732" w14:paraId="1D1FBCCB"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183E2633"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OGO_Security</w:t>
            </w:r>
          </w:p>
        </w:tc>
        <w:tc>
          <w:tcPr>
            <w:tcW w:w="2570" w:type="dxa"/>
            <w:vMerge w:val="restart"/>
          </w:tcPr>
          <w:p w14:paraId="234C300C"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CNL-2025-09-B</w:t>
            </w:r>
          </w:p>
        </w:tc>
        <w:tc>
          <w:tcPr>
            <w:tcW w:w="1432" w:type="dxa"/>
            <w:vMerge w:val="restart"/>
          </w:tcPr>
          <w:p w14:paraId="3CDBF4B5"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09/10/2025</w:t>
            </w:r>
          </w:p>
        </w:tc>
        <w:tc>
          <w:tcPr>
            <w:tcW w:w="1298" w:type="dxa"/>
            <w:gridSpan w:val="2"/>
            <w:vMerge w:val="restart"/>
          </w:tcPr>
          <w:p w14:paraId="5D478E02"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09/10/2029</w:t>
            </w:r>
          </w:p>
        </w:tc>
      </w:tr>
      <w:tr w:rsidR="00EB0732" w14:paraId="76FBABE8"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659A77F5"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OVERLEAF</w:t>
            </w:r>
          </w:p>
        </w:tc>
        <w:tc>
          <w:tcPr>
            <w:tcW w:w="2570" w:type="dxa"/>
            <w:vMerge w:val="restart"/>
          </w:tcPr>
          <w:p w14:paraId="71F8E564"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CNL-2023-10-B</w:t>
            </w:r>
          </w:p>
        </w:tc>
        <w:tc>
          <w:tcPr>
            <w:tcW w:w="1432" w:type="dxa"/>
            <w:vMerge w:val="restart"/>
          </w:tcPr>
          <w:p w14:paraId="7485230A"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07/05/2024</w:t>
            </w:r>
          </w:p>
        </w:tc>
        <w:tc>
          <w:tcPr>
            <w:tcW w:w="1298" w:type="dxa"/>
            <w:gridSpan w:val="2"/>
            <w:vMerge w:val="restart"/>
          </w:tcPr>
          <w:p w14:paraId="329E1E43"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06/05/2028</w:t>
            </w:r>
          </w:p>
        </w:tc>
      </w:tr>
      <w:tr w:rsidR="00EB0732" w14:paraId="4B6AF3DE"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2FFECCA2"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PASSBOLT</w:t>
            </w:r>
          </w:p>
        </w:tc>
        <w:tc>
          <w:tcPr>
            <w:tcW w:w="2570" w:type="dxa"/>
            <w:vMerge w:val="restart"/>
          </w:tcPr>
          <w:p w14:paraId="5CFD2550"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CNL-2023-10-C</w:t>
            </w:r>
          </w:p>
        </w:tc>
        <w:tc>
          <w:tcPr>
            <w:tcW w:w="1432" w:type="dxa"/>
            <w:vMerge w:val="restart"/>
          </w:tcPr>
          <w:p w14:paraId="768D4C52"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14/11/2023</w:t>
            </w:r>
          </w:p>
        </w:tc>
        <w:tc>
          <w:tcPr>
            <w:tcW w:w="1298" w:type="dxa"/>
            <w:gridSpan w:val="2"/>
            <w:vMerge w:val="restart"/>
          </w:tcPr>
          <w:p w14:paraId="25B5D2F6"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14/11/2027</w:t>
            </w:r>
          </w:p>
        </w:tc>
      </w:tr>
      <w:tr w:rsidR="00EB0732" w14:paraId="343A79BA" w14:textId="77777777" w:rsidTr="00EB0732">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611A76F2" w14:textId="77777777" w:rsidR="00EB0732" w:rsidRDefault="009E2B36">
            <w:pPr>
              <w:jc w:val="both"/>
            </w:pPr>
            <w:r>
              <w:rPr>
                <w:b w:val="0"/>
                <w:bCs w:val="0"/>
              </w:rPr>
              <w:t>PowerArchiver</w:t>
            </w:r>
          </w:p>
        </w:tc>
        <w:tc>
          <w:tcPr>
            <w:tcW w:w="2570" w:type="dxa"/>
            <w:vMerge w:val="restart"/>
          </w:tcPr>
          <w:p w14:paraId="4F51FFF3" w14:textId="77777777" w:rsidR="00EB0732" w:rsidRDefault="00EB0732">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p>
        </w:tc>
        <w:tc>
          <w:tcPr>
            <w:tcW w:w="1432" w:type="dxa"/>
            <w:vMerge w:val="restart"/>
          </w:tcPr>
          <w:p w14:paraId="17D4E58C" w14:textId="77777777" w:rsidR="00EB0732" w:rsidRDefault="00EB0732">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p>
        </w:tc>
        <w:tc>
          <w:tcPr>
            <w:tcW w:w="1298" w:type="dxa"/>
            <w:gridSpan w:val="2"/>
            <w:vMerge w:val="restart"/>
          </w:tcPr>
          <w:p w14:paraId="5D76DE49" w14:textId="77777777" w:rsidR="00EB0732" w:rsidRDefault="00EB0732">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p>
        </w:tc>
      </w:tr>
      <w:tr w:rsidR="00EB0732" w14:paraId="3673155A"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425C9AEE" w14:textId="77777777" w:rsidR="00EB0732" w:rsidRDefault="00AF7D7E">
            <w:pPr>
              <w:jc w:val="both"/>
              <w:rPr>
                <w:rFonts w:eastAsia="Times New Roman" w:cstheme="minorHAnsi"/>
                <w:sz w:val="20"/>
                <w:szCs w:val="20"/>
                <w:lang w:eastAsia="fr-FR"/>
              </w:rPr>
            </w:pPr>
            <w:hyperlink r:id="rId9" w:tooltip="https://www.glesr.fr/marche/show/1b187b6ea2724fbc93a5071983d13154" w:history="1">
              <w:r w:rsidR="009E2B36">
                <w:rPr>
                  <w:rFonts w:eastAsia="Times New Roman" w:cstheme="minorHAnsi"/>
                  <w:b w:val="0"/>
                  <w:bCs w:val="0"/>
                  <w:sz w:val="20"/>
                  <w:szCs w:val="20"/>
                  <w:lang w:eastAsia="fr-FR"/>
                </w:rPr>
                <w:t xml:space="preserve">Prim’X </w:t>
              </w:r>
            </w:hyperlink>
          </w:p>
        </w:tc>
        <w:tc>
          <w:tcPr>
            <w:tcW w:w="2570" w:type="dxa"/>
          </w:tcPr>
          <w:p w14:paraId="75B06570"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CNL-2025-10-B</w:t>
            </w:r>
          </w:p>
        </w:tc>
        <w:tc>
          <w:tcPr>
            <w:tcW w:w="1432" w:type="dxa"/>
          </w:tcPr>
          <w:p w14:paraId="0B3076B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17/11/2025</w:t>
            </w:r>
          </w:p>
        </w:tc>
        <w:tc>
          <w:tcPr>
            <w:tcW w:w="1298" w:type="dxa"/>
            <w:gridSpan w:val="2"/>
          </w:tcPr>
          <w:p w14:paraId="5D483701"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16/11/2029</w:t>
            </w:r>
          </w:p>
        </w:tc>
      </w:tr>
      <w:tr w:rsidR="00EB0732" w14:paraId="3796BE46"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7806FE6D"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Private_Discuss</w:t>
            </w:r>
          </w:p>
        </w:tc>
        <w:tc>
          <w:tcPr>
            <w:tcW w:w="2570" w:type="dxa"/>
          </w:tcPr>
          <w:p w14:paraId="3F5B888B"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CNL-2022-12-A</w:t>
            </w:r>
          </w:p>
        </w:tc>
        <w:tc>
          <w:tcPr>
            <w:tcW w:w="1432" w:type="dxa"/>
          </w:tcPr>
          <w:p w14:paraId="35921A88"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10/01/2023</w:t>
            </w:r>
          </w:p>
        </w:tc>
        <w:tc>
          <w:tcPr>
            <w:tcW w:w="1298" w:type="dxa"/>
            <w:gridSpan w:val="2"/>
          </w:tcPr>
          <w:p w14:paraId="4110ABAC"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10/01/2027</w:t>
            </w:r>
          </w:p>
        </w:tc>
      </w:tr>
      <w:tr w:rsidR="00EB0732" w14:paraId="303E6028"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2D0E66A3"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Provacy</w:t>
            </w:r>
          </w:p>
        </w:tc>
        <w:tc>
          <w:tcPr>
            <w:tcW w:w="2570" w:type="dxa"/>
            <w:vMerge w:val="restart"/>
          </w:tcPr>
          <w:p w14:paraId="1C84419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CNL-2024-06-A</w:t>
            </w:r>
          </w:p>
        </w:tc>
        <w:tc>
          <w:tcPr>
            <w:tcW w:w="1432" w:type="dxa"/>
            <w:vMerge w:val="restart"/>
          </w:tcPr>
          <w:p w14:paraId="18D46D6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18/06/2024</w:t>
            </w:r>
          </w:p>
        </w:tc>
        <w:tc>
          <w:tcPr>
            <w:tcW w:w="1298" w:type="dxa"/>
            <w:gridSpan w:val="2"/>
            <w:vMerge w:val="restart"/>
          </w:tcPr>
          <w:p w14:paraId="28751F4C"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17/06/2028</w:t>
            </w:r>
          </w:p>
        </w:tc>
      </w:tr>
      <w:tr w:rsidR="00EB0732" w14:paraId="0A8CAECC"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63FBA530"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PURPLEMET</w:t>
            </w:r>
          </w:p>
        </w:tc>
        <w:tc>
          <w:tcPr>
            <w:tcW w:w="2570" w:type="dxa"/>
          </w:tcPr>
          <w:p w14:paraId="47FD074A"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CNL-2023-07-C</w:t>
            </w:r>
          </w:p>
        </w:tc>
        <w:tc>
          <w:tcPr>
            <w:tcW w:w="1432" w:type="dxa"/>
          </w:tcPr>
          <w:p w14:paraId="510D8E74"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21/09/2023</w:t>
            </w:r>
          </w:p>
        </w:tc>
        <w:tc>
          <w:tcPr>
            <w:tcW w:w="1298" w:type="dxa"/>
            <w:gridSpan w:val="2"/>
          </w:tcPr>
          <w:p w14:paraId="101ED98D"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21/09/2027</w:t>
            </w:r>
          </w:p>
        </w:tc>
      </w:tr>
      <w:tr w:rsidR="00EB0732" w14:paraId="7408495B"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521A80E7"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QUADRALOGY</w:t>
            </w:r>
          </w:p>
        </w:tc>
        <w:tc>
          <w:tcPr>
            <w:tcW w:w="2570" w:type="dxa"/>
            <w:vMerge w:val="restart"/>
          </w:tcPr>
          <w:p w14:paraId="5DD011FB"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CNL-2025-03-D</w:t>
            </w:r>
          </w:p>
        </w:tc>
        <w:tc>
          <w:tcPr>
            <w:tcW w:w="1432" w:type="dxa"/>
            <w:vMerge w:val="restart"/>
          </w:tcPr>
          <w:p w14:paraId="124EB1E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26/04/2025</w:t>
            </w:r>
          </w:p>
        </w:tc>
        <w:tc>
          <w:tcPr>
            <w:tcW w:w="1298" w:type="dxa"/>
            <w:gridSpan w:val="2"/>
            <w:vMerge w:val="restart"/>
          </w:tcPr>
          <w:p w14:paraId="700B13EC"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25/04/2029</w:t>
            </w:r>
          </w:p>
        </w:tc>
      </w:tr>
      <w:tr w:rsidR="00EB0732" w14:paraId="5529DB81"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7CF31560"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Rimaone2023_2027</w:t>
            </w:r>
          </w:p>
        </w:tc>
        <w:tc>
          <w:tcPr>
            <w:tcW w:w="2570" w:type="dxa"/>
          </w:tcPr>
          <w:p w14:paraId="148804AE"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CNL-2023-01-B</w:t>
            </w:r>
          </w:p>
        </w:tc>
        <w:tc>
          <w:tcPr>
            <w:tcW w:w="1432" w:type="dxa"/>
          </w:tcPr>
          <w:p w14:paraId="412843FA"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17/03/2023</w:t>
            </w:r>
          </w:p>
        </w:tc>
        <w:tc>
          <w:tcPr>
            <w:tcW w:w="1298" w:type="dxa"/>
            <w:gridSpan w:val="2"/>
          </w:tcPr>
          <w:p w14:paraId="40C4B393"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16/03/2027</w:t>
            </w:r>
          </w:p>
        </w:tc>
      </w:tr>
      <w:tr w:rsidR="00EB0732" w14:paraId="7FF1104E"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41D6BA2E"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ROCKET_CHAT</w:t>
            </w:r>
          </w:p>
        </w:tc>
        <w:tc>
          <w:tcPr>
            <w:tcW w:w="2570" w:type="dxa"/>
          </w:tcPr>
          <w:p w14:paraId="65B15A24"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CNL-2022-11-B</w:t>
            </w:r>
          </w:p>
        </w:tc>
        <w:tc>
          <w:tcPr>
            <w:tcW w:w="1432" w:type="dxa"/>
          </w:tcPr>
          <w:p w14:paraId="5FDBF257"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23/11/2022</w:t>
            </w:r>
          </w:p>
        </w:tc>
        <w:tc>
          <w:tcPr>
            <w:tcW w:w="1298" w:type="dxa"/>
            <w:gridSpan w:val="2"/>
          </w:tcPr>
          <w:p w14:paraId="13ECD697"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23/11/2026</w:t>
            </w:r>
          </w:p>
        </w:tc>
      </w:tr>
      <w:tr w:rsidR="00EB0732" w14:paraId="444F5B3E"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5E0B7C0B"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SALTO_WECOSYSTEMS</w:t>
            </w:r>
          </w:p>
        </w:tc>
        <w:tc>
          <w:tcPr>
            <w:tcW w:w="2570" w:type="dxa"/>
            <w:vMerge w:val="restart"/>
          </w:tcPr>
          <w:p w14:paraId="79A287A3"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CNL-2025-01-C</w:t>
            </w:r>
          </w:p>
        </w:tc>
        <w:tc>
          <w:tcPr>
            <w:tcW w:w="1432" w:type="dxa"/>
            <w:vMerge w:val="restart"/>
          </w:tcPr>
          <w:p w14:paraId="6B3A69A7"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25/02/2025</w:t>
            </w:r>
          </w:p>
        </w:tc>
        <w:tc>
          <w:tcPr>
            <w:tcW w:w="1298" w:type="dxa"/>
            <w:gridSpan w:val="2"/>
            <w:vMerge w:val="restart"/>
          </w:tcPr>
          <w:p w14:paraId="3AF42C2C"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25/02/2029</w:t>
            </w:r>
          </w:p>
        </w:tc>
      </w:tr>
      <w:tr w:rsidR="00EB0732" w14:paraId="04E4C4A0"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336C2966"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SCALITY</w:t>
            </w:r>
          </w:p>
        </w:tc>
        <w:tc>
          <w:tcPr>
            <w:tcW w:w="2570" w:type="dxa"/>
            <w:vMerge w:val="restart"/>
          </w:tcPr>
          <w:p w14:paraId="577CF9A8"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CNL-2024-10-C</w:t>
            </w:r>
          </w:p>
        </w:tc>
        <w:tc>
          <w:tcPr>
            <w:tcW w:w="1432" w:type="dxa"/>
            <w:vMerge w:val="restart"/>
          </w:tcPr>
          <w:p w14:paraId="7082866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21/11/2024</w:t>
            </w:r>
          </w:p>
        </w:tc>
        <w:tc>
          <w:tcPr>
            <w:tcW w:w="1298" w:type="dxa"/>
            <w:gridSpan w:val="2"/>
            <w:vMerge w:val="restart"/>
          </w:tcPr>
          <w:p w14:paraId="5A6C397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21/11/2028</w:t>
            </w:r>
          </w:p>
        </w:tc>
      </w:tr>
      <w:tr w:rsidR="00EB0732" w14:paraId="1F66A8C4"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5757EB6A"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SLEEDE</w:t>
            </w:r>
          </w:p>
        </w:tc>
        <w:tc>
          <w:tcPr>
            <w:tcW w:w="2570" w:type="dxa"/>
          </w:tcPr>
          <w:p w14:paraId="62EF31AC"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CNL-2023-07-A</w:t>
            </w:r>
          </w:p>
        </w:tc>
        <w:tc>
          <w:tcPr>
            <w:tcW w:w="1432" w:type="dxa"/>
          </w:tcPr>
          <w:p w14:paraId="0D519078"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27/07/2023</w:t>
            </w:r>
          </w:p>
        </w:tc>
        <w:tc>
          <w:tcPr>
            <w:tcW w:w="1298" w:type="dxa"/>
            <w:gridSpan w:val="2"/>
          </w:tcPr>
          <w:p w14:paraId="0D1FFE2C"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27/07/2027</w:t>
            </w:r>
          </w:p>
        </w:tc>
      </w:tr>
      <w:tr w:rsidR="00EB0732" w14:paraId="0A928F28"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40652552"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 xml:space="preserve">SRCI </w:t>
            </w:r>
          </w:p>
        </w:tc>
        <w:tc>
          <w:tcPr>
            <w:tcW w:w="2570" w:type="dxa"/>
          </w:tcPr>
          <w:p w14:paraId="03558486"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CNL-2021-08-A</w:t>
            </w:r>
          </w:p>
        </w:tc>
        <w:tc>
          <w:tcPr>
            <w:tcW w:w="1432" w:type="dxa"/>
          </w:tcPr>
          <w:p w14:paraId="02C9B1F8"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14/02/2022</w:t>
            </w:r>
          </w:p>
        </w:tc>
        <w:tc>
          <w:tcPr>
            <w:tcW w:w="1298" w:type="dxa"/>
            <w:gridSpan w:val="2"/>
          </w:tcPr>
          <w:p w14:paraId="0EBD2DCB"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13/02/2026</w:t>
            </w:r>
          </w:p>
        </w:tc>
      </w:tr>
      <w:tr w:rsidR="00EB0732" w14:paraId="641B5D6D"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338AA3CF"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TeamBrain</w:t>
            </w:r>
          </w:p>
        </w:tc>
        <w:tc>
          <w:tcPr>
            <w:tcW w:w="2570" w:type="dxa"/>
          </w:tcPr>
          <w:p w14:paraId="68BB1177"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CNL-2023-04-B</w:t>
            </w:r>
          </w:p>
        </w:tc>
        <w:tc>
          <w:tcPr>
            <w:tcW w:w="1432" w:type="dxa"/>
          </w:tcPr>
          <w:p w14:paraId="6B99F731"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25/04/2023</w:t>
            </w:r>
          </w:p>
        </w:tc>
        <w:tc>
          <w:tcPr>
            <w:tcW w:w="1298" w:type="dxa"/>
            <w:gridSpan w:val="2"/>
          </w:tcPr>
          <w:p w14:paraId="0CAD0166"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25/04/2027</w:t>
            </w:r>
          </w:p>
        </w:tc>
      </w:tr>
      <w:tr w:rsidR="00EB0732" w14:paraId="37A34F1F"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08DC015B"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Tenacy</w:t>
            </w:r>
          </w:p>
        </w:tc>
        <w:tc>
          <w:tcPr>
            <w:tcW w:w="2570" w:type="dxa"/>
            <w:vMerge w:val="restart"/>
          </w:tcPr>
          <w:p w14:paraId="7B2CC2F7"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CNL-2025-04-A</w:t>
            </w:r>
          </w:p>
        </w:tc>
        <w:tc>
          <w:tcPr>
            <w:tcW w:w="1432" w:type="dxa"/>
            <w:vMerge w:val="restart"/>
          </w:tcPr>
          <w:p w14:paraId="7F4085CC"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27/05/2025</w:t>
            </w:r>
          </w:p>
        </w:tc>
        <w:tc>
          <w:tcPr>
            <w:tcW w:w="1298" w:type="dxa"/>
            <w:gridSpan w:val="2"/>
            <w:vMerge w:val="restart"/>
          </w:tcPr>
          <w:p w14:paraId="6959DDEA"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27/05/2029</w:t>
            </w:r>
          </w:p>
        </w:tc>
      </w:tr>
      <w:tr w:rsidR="00EB0732" w14:paraId="016B72D9"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0F1F2E6F"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TestWe_2023_2027</w:t>
            </w:r>
          </w:p>
        </w:tc>
        <w:tc>
          <w:tcPr>
            <w:tcW w:w="2570" w:type="dxa"/>
          </w:tcPr>
          <w:p w14:paraId="3A450774"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CNL-2023-06-A</w:t>
            </w:r>
          </w:p>
        </w:tc>
        <w:tc>
          <w:tcPr>
            <w:tcW w:w="1432" w:type="dxa"/>
          </w:tcPr>
          <w:p w14:paraId="053BD0A6"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05/06/2023</w:t>
            </w:r>
          </w:p>
        </w:tc>
        <w:tc>
          <w:tcPr>
            <w:tcW w:w="1298" w:type="dxa"/>
            <w:gridSpan w:val="2"/>
          </w:tcPr>
          <w:p w14:paraId="62C02C2C"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05/06/2027</w:t>
            </w:r>
          </w:p>
        </w:tc>
      </w:tr>
      <w:tr w:rsidR="00EB0732" w14:paraId="5CDD964B"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1221A0AA"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THEIA</w:t>
            </w:r>
          </w:p>
        </w:tc>
        <w:tc>
          <w:tcPr>
            <w:tcW w:w="2570" w:type="dxa"/>
          </w:tcPr>
          <w:p w14:paraId="2F1D4538"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CNL-2022-11-A</w:t>
            </w:r>
          </w:p>
        </w:tc>
        <w:tc>
          <w:tcPr>
            <w:tcW w:w="1432" w:type="dxa"/>
          </w:tcPr>
          <w:p w14:paraId="10F541D0"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10/11/2022</w:t>
            </w:r>
          </w:p>
        </w:tc>
        <w:tc>
          <w:tcPr>
            <w:tcW w:w="1298" w:type="dxa"/>
            <w:gridSpan w:val="2"/>
          </w:tcPr>
          <w:p w14:paraId="2BEA76D5"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10/11/2026</w:t>
            </w:r>
          </w:p>
        </w:tc>
      </w:tr>
      <w:tr w:rsidR="00EB0732" w14:paraId="37EDD255"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3BDB9353"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 xml:space="preserve">Timberlake (Stata) </w:t>
            </w:r>
          </w:p>
        </w:tc>
        <w:tc>
          <w:tcPr>
            <w:tcW w:w="2570" w:type="dxa"/>
          </w:tcPr>
          <w:p w14:paraId="71AFB1AA"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CNL-2024-05-A</w:t>
            </w:r>
          </w:p>
        </w:tc>
        <w:tc>
          <w:tcPr>
            <w:tcW w:w="1432" w:type="dxa"/>
          </w:tcPr>
          <w:p w14:paraId="7C3FB0C7"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02/07/2024</w:t>
            </w:r>
          </w:p>
        </w:tc>
        <w:tc>
          <w:tcPr>
            <w:tcW w:w="1298" w:type="dxa"/>
            <w:gridSpan w:val="2"/>
          </w:tcPr>
          <w:p w14:paraId="326DC365"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01/07/2028</w:t>
            </w:r>
          </w:p>
        </w:tc>
      </w:tr>
      <w:tr w:rsidR="00EB0732" w14:paraId="13EC7B69"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39AADC26"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UBEFONE</w:t>
            </w:r>
          </w:p>
        </w:tc>
        <w:tc>
          <w:tcPr>
            <w:tcW w:w="2570" w:type="dxa"/>
            <w:vMerge w:val="restart"/>
          </w:tcPr>
          <w:p w14:paraId="6ACC6C67"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CNL-2025-09-C</w:t>
            </w:r>
          </w:p>
        </w:tc>
        <w:tc>
          <w:tcPr>
            <w:tcW w:w="1432" w:type="dxa"/>
            <w:vMerge w:val="restart"/>
          </w:tcPr>
          <w:p w14:paraId="3F679A03"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04/11/2025</w:t>
            </w:r>
          </w:p>
        </w:tc>
        <w:tc>
          <w:tcPr>
            <w:tcW w:w="1298" w:type="dxa"/>
            <w:gridSpan w:val="2"/>
            <w:vMerge w:val="restart"/>
          </w:tcPr>
          <w:p w14:paraId="048C42D4"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04/11/2029</w:t>
            </w:r>
          </w:p>
        </w:tc>
      </w:tr>
      <w:tr w:rsidR="00EB0732" w14:paraId="6A839584"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72472E0E"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UBICAST</w:t>
            </w:r>
          </w:p>
        </w:tc>
        <w:tc>
          <w:tcPr>
            <w:tcW w:w="2570" w:type="dxa"/>
          </w:tcPr>
          <w:p w14:paraId="2FBEB0CB"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CNL-2023-01-A</w:t>
            </w:r>
          </w:p>
        </w:tc>
        <w:tc>
          <w:tcPr>
            <w:tcW w:w="1432" w:type="dxa"/>
          </w:tcPr>
          <w:p w14:paraId="41913031"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14/02/2023</w:t>
            </w:r>
          </w:p>
        </w:tc>
        <w:tc>
          <w:tcPr>
            <w:tcW w:w="1298" w:type="dxa"/>
            <w:gridSpan w:val="2"/>
          </w:tcPr>
          <w:p w14:paraId="79F29679"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14/02/2027</w:t>
            </w:r>
          </w:p>
        </w:tc>
      </w:tr>
      <w:tr w:rsidR="00EB0732" w14:paraId="459B119E"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550BE901"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Virage_Group</w:t>
            </w:r>
          </w:p>
        </w:tc>
        <w:tc>
          <w:tcPr>
            <w:tcW w:w="2570" w:type="dxa"/>
          </w:tcPr>
          <w:p w14:paraId="44F6B576"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CNL-2024-01</w:t>
            </w:r>
          </w:p>
        </w:tc>
        <w:tc>
          <w:tcPr>
            <w:tcW w:w="1432" w:type="dxa"/>
          </w:tcPr>
          <w:p w14:paraId="479C5180"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07/06/2024</w:t>
            </w:r>
          </w:p>
        </w:tc>
        <w:tc>
          <w:tcPr>
            <w:tcW w:w="1298" w:type="dxa"/>
            <w:gridSpan w:val="2"/>
          </w:tcPr>
          <w:p w14:paraId="52EF68FA"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06/06/2028</w:t>
            </w:r>
          </w:p>
        </w:tc>
      </w:tr>
      <w:tr w:rsidR="00EB0732" w14:paraId="4A5F5442"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68FFA939"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Wazo</w:t>
            </w:r>
          </w:p>
        </w:tc>
        <w:tc>
          <w:tcPr>
            <w:tcW w:w="2570" w:type="dxa"/>
          </w:tcPr>
          <w:p w14:paraId="330BCCD8"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CNL-2022-04-C</w:t>
            </w:r>
          </w:p>
        </w:tc>
        <w:tc>
          <w:tcPr>
            <w:tcW w:w="1432" w:type="dxa"/>
          </w:tcPr>
          <w:p w14:paraId="66BE4BD7"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25/05/2022</w:t>
            </w:r>
          </w:p>
        </w:tc>
        <w:tc>
          <w:tcPr>
            <w:tcW w:w="1298" w:type="dxa"/>
            <w:gridSpan w:val="2"/>
          </w:tcPr>
          <w:p w14:paraId="2D705AFD"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24/05/2026</w:t>
            </w:r>
          </w:p>
        </w:tc>
      </w:tr>
      <w:tr w:rsidR="00EB0732" w14:paraId="30262494"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4630323B"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WIKIT</w:t>
            </w:r>
          </w:p>
        </w:tc>
        <w:tc>
          <w:tcPr>
            <w:tcW w:w="2570" w:type="dxa"/>
          </w:tcPr>
          <w:p w14:paraId="4203DB7F"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CNL-2023-04-A</w:t>
            </w:r>
          </w:p>
        </w:tc>
        <w:tc>
          <w:tcPr>
            <w:tcW w:w="1432" w:type="dxa"/>
          </w:tcPr>
          <w:p w14:paraId="29087DB7"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12/04/2023</w:t>
            </w:r>
          </w:p>
        </w:tc>
        <w:tc>
          <w:tcPr>
            <w:tcW w:w="1298" w:type="dxa"/>
            <w:gridSpan w:val="2"/>
          </w:tcPr>
          <w:p w14:paraId="45CBA282"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12/04/2027</w:t>
            </w:r>
          </w:p>
        </w:tc>
      </w:tr>
      <w:tr w:rsidR="00EB0732" w14:paraId="31E76CD8"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425602F4"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lastRenderedPageBreak/>
              <w:t>WIMI</w:t>
            </w:r>
          </w:p>
        </w:tc>
        <w:tc>
          <w:tcPr>
            <w:tcW w:w="2570" w:type="dxa"/>
          </w:tcPr>
          <w:p w14:paraId="78BC2587"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CNL-2022-10-B</w:t>
            </w:r>
          </w:p>
        </w:tc>
        <w:tc>
          <w:tcPr>
            <w:tcW w:w="1432" w:type="dxa"/>
          </w:tcPr>
          <w:p w14:paraId="64F8928B"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17/10/2022</w:t>
            </w:r>
          </w:p>
        </w:tc>
        <w:tc>
          <w:tcPr>
            <w:tcW w:w="1298" w:type="dxa"/>
            <w:gridSpan w:val="2"/>
          </w:tcPr>
          <w:p w14:paraId="2F1ACAEB"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17/10/2026</w:t>
            </w:r>
          </w:p>
        </w:tc>
      </w:tr>
      <w:tr w:rsidR="00EB0732" w14:paraId="03FD0EF4" w14:textId="77777777" w:rsidTr="00EB0732">
        <w:tc>
          <w:tcPr>
            <w:cnfStyle w:val="001000000000" w:firstRow="0" w:lastRow="0" w:firstColumn="1" w:lastColumn="0" w:oddVBand="0" w:evenVBand="0" w:oddHBand="0" w:evenHBand="0" w:firstRowFirstColumn="0" w:firstRowLastColumn="0" w:lastRowFirstColumn="0" w:lastRowLastColumn="0"/>
            <w:tcW w:w="2638" w:type="dxa"/>
          </w:tcPr>
          <w:p w14:paraId="16475B49"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 xml:space="preserve">Wooclap </w:t>
            </w:r>
          </w:p>
        </w:tc>
        <w:tc>
          <w:tcPr>
            <w:tcW w:w="2570" w:type="dxa"/>
          </w:tcPr>
          <w:p w14:paraId="4A85B791"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CNL-2024-11-A</w:t>
            </w:r>
          </w:p>
        </w:tc>
        <w:tc>
          <w:tcPr>
            <w:tcW w:w="1432" w:type="dxa"/>
          </w:tcPr>
          <w:p w14:paraId="06E00A6C"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04/11/2024</w:t>
            </w:r>
          </w:p>
        </w:tc>
        <w:tc>
          <w:tcPr>
            <w:tcW w:w="1298" w:type="dxa"/>
            <w:gridSpan w:val="2"/>
          </w:tcPr>
          <w:p w14:paraId="5BFC956B"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03/11/2028</w:t>
            </w:r>
          </w:p>
        </w:tc>
      </w:tr>
      <w:tr w:rsidR="00EB0732" w14:paraId="04F14078" w14:textId="77777777" w:rsidTr="00EB0732">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1E335B64"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YOUDAY</w:t>
            </w:r>
          </w:p>
        </w:tc>
        <w:tc>
          <w:tcPr>
            <w:tcW w:w="2570" w:type="dxa"/>
            <w:vMerge w:val="restart"/>
          </w:tcPr>
          <w:p w14:paraId="3345E05F"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CNL-2025-03-E</w:t>
            </w:r>
          </w:p>
        </w:tc>
        <w:tc>
          <w:tcPr>
            <w:tcW w:w="1432" w:type="dxa"/>
            <w:vMerge w:val="restart"/>
          </w:tcPr>
          <w:p w14:paraId="1ABD7C93"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05/12/2025</w:t>
            </w:r>
          </w:p>
        </w:tc>
        <w:tc>
          <w:tcPr>
            <w:tcW w:w="1298" w:type="dxa"/>
            <w:gridSpan w:val="2"/>
            <w:vMerge w:val="restart"/>
          </w:tcPr>
          <w:p w14:paraId="7260C1A1"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05/12/2029</w:t>
            </w:r>
          </w:p>
        </w:tc>
      </w:tr>
      <w:tr w:rsidR="00EB0732" w14:paraId="7015B967" w14:textId="77777777" w:rsidTr="00EB0732">
        <w:trPr>
          <w:trHeight w:val="244"/>
        </w:trPr>
        <w:tc>
          <w:tcPr>
            <w:cnfStyle w:val="001000000000" w:firstRow="0" w:lastRow="0" w:firstColumn="1" w:lastColumn="0" w:oddVBand="0" w:evenVBand="0" w:oddHBand="0" w:evenHBand="0" w:firstRowFirstColumn="0" w:firstRowLastColumn="0" w:lastRowFirstColumn="0" w:lastRowLastColumn="0"/>
            <w:tcW w:w="2638" w:type="dxa"/>
            <w:vMerge w:val="restart"/>
          </w:tcPr>
          <w:p w14:paraId="3642DC30"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YOUZER</w:t>
            </w:r>
          </w:p>
        </w:tc>
        <w:tc>
          <w:tcPr>
            <w:tcW w:w="2570" w:type="dxa"/>
            <w:vMerge w:val="restart"/>
          </w:tcPr>
          <w:p w14:paraId="3E05F7CD"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CNL-2025-02-A</w:t>
            </w:r>
          </w:p>
        </w:tc>
        <w:tc>
          <w:tcPr>
            <w:tcW w:w="1432" w:type="dxa"/>
            <w:vMerge w:val="restart"/>
          </w:tcPr>
          <w:p w14:paraId="06004F90"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28/02/2025</w:t>
            </w:r>
          </w:p>
        </w:tc>
        <w:tc>
          <w:tcPr>
            <w:tcW w:w="1298" w:type="dxa"/>
            <w:gridSpan w:val="2"/>
            <w:vMerge w:val="restart"/>
          </w:tcPr>
          <w:p w14:paraId="54F903DB" w14:textId="77777777" w:rsidR="00EB0732" w:rsidRDefault="009E2B36">
            <w:pPr>
              <w:jc w:val="both"/>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28/02/2029</w:t>
            </w:r>
          </w:p>
        </w:tc>
      </w:tr>
      <w:tr w:rsidR="00EB0732" w14:paraId="3A411924" w14:textId="77777777" w:rsidTr="00EB07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8" w:type="dxa"/>
          </w:tcPr>
          <w:p w14:paraId="0C76A440" w14:textId="77777777" w:rsidR="00EB0732" w:rsidRDefault="009E2B36">
            <w:pPr>
              <w:jc w:val="both"/>
              <w:rPr>
                <w:rFonts w:eastAsia="Times New Roman" w:cstheme="minorHAnsi"/>
                <w:sz w:val="20"/>
                <w:szCs w:val="20"/>
                <w:lang w:eastAsia="fr-FR"/>
              </w:rPr>
            </w:pPr>
            <w:r>
              <w:rPr>
                <w:rFonts w:eastAsia="Times New Roman" w:cstheme="minorHAnsi"/>
                <w:b w:val="0"/>
                <w:bCs w:val="0"/>
                <w:sz w:val="20"/>
                <w:szCs w:val="20"/>
                <w:lang w:eastAsia="fr-FR"/>
              </w:rPr>
              <w:t xml:space="preserve">ZIMBRA-SYNACOR </w:t>
            </w:r>
          </w:p>
        </w:tc>
        <w:tc>
          <w:tcPr>
            <w:tcW w:w="2570" w:type="dxa"/>
          </w:tcPr>
          <w:p w14:paraId="3E87DA3B"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CNL-2023-05-A</w:t>
            </w:r>
          </w:p>
        </w:tc>
        <w:tc>
          <w:tcPr>
            <w:tcW w:w="1432" w:type="dxa"/>
          </w:tcPr>
          <w:p w14:paraId="7CCBDF00"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07/07/2023</w:t>
            </w:r>
          </w:p>
        </w:tc>
        <w:tc>
          <w:tcPr>
            <w:tcW w:w="1298" w:type="dxa"/>
            <w:gridSpan w:val="2"/>
          </w:tcPr>
          <w:p w14:paraId="3436ED79" w14:textId="77777777" w:rsidR="00EB0732" w:rsidRDefault="009E2B36">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fr-FR"/>
              </w:rPr>
            </w:pPr>
            <w:r>
              <w:rPr>
                <w:rFonts w:eastAsia="Times New Roman" w:cstheme="minorHAnsi"/>
                <w:sz w:val="20"/>
                <w:szCs w:val="20"/>
                <w:lang w:eastAsia="fr-FR"/>
              </w:rPr>
              <w:t>07/07/2027</w:t>
            </w:r>
          </w:p>
        </w:tc>
      </w:tr>
    </w:tbl>
    <w:p w14:paraId="6E6E6047" w14:textId="77777777" w:rsidR="00EB0732" w:rsidRDefault="00EB0732">
      <w:pPr>
        <w:spacing w:after="0" w:line="240" w:lineRule="auto"/>
        <w:jc w:val="both"/>
        <w:rPr>
          <w:rFonts w:cstheme="minorHAnsi"/>
        </w:rPr>
      </w:pPr>
    </w:p>
    <w:p w14:paraId="1B707AB5" w14:textId="437DD7E7" w:rsidR="00EB0732" w:rsidRDefault="00486248">
      <w:pPr>
        <w:pStyle w:val="Default"/>
        <w:jc w:val="both"/>
        <w:rPr>
          <w:rFonts w:asciiTheme="minorHAnsi" w:hAnsiTheme="minorHAnsi" w:cstheme="minorHAnsi"/>
          <w:b/>
          <w:bCs/>
          <w:color w:val="7030A0"/>
          <w:sz w:val="28"/>
          <w:szCs w:val="28"/>
        </w:rPr>
      </w:pPr>
      <w:r>
        <w:rPr>
          <w:rFonts w:asciiTheme="minorHAnsi" w:hAnsiTheme="minorHAnsi" w:cstheme="minorHAnsi"/>
          <w:b/>
          <w:bCs/>
          <w:color w:val="7030A0"/>
          <w:sz w:val="28"/>
          <w:szCs w:val="28"/>
        </w:rPr>
        <w:t>4</w:t>
      </w:r>
      <w:r w:rsidR="009E2B36">
        <w:rPr>
          <w:rFonts w:asciiTheme="minorHAnsi" w:hAnsiTheme="minorHAnsi" w:cstheme="minorHAnsi"/>
          <w:b/>
          <w:bCs/>
          <w:color w:val="7030A0"/>
          <w:sz w:val="28"/>
          <w:szCs w:val="28"/>
        </w:rPr>
        <w:t>. L’accord cadre logiciel UL3</w:t>
      </w:r>
    </w:p>
    <w:p w14:paraId="45202F6B" w14:textId="77777777" w:rsidR="00EB0732" w:rsidRDefault="00EB0732">
      <w:pPr>
        <w:pStyle w:val="Default"/>
        <w:ind w:left="708"/>
        <w:jc w:val="both"/>
        <w:rPr>
          <w:rFonts w:asciiTheme="minorHAnsi" w:hAnsiTheme="minorHAnsi" w:cstheme="minorHAnsi"/>
          <w:b/>
          <w:bCs/>
          <w:color w:val="C00000"/>
        </w:rPr>
      </w:pPr>
    </w:p>
    <w:p w14:paraId="7EC80883" w14:textId="553C126A" w:rsidR="00EB0732" w:rsidRDefault="00486248">
      <w:pPr>
        <w:pStyle w:val="Default"/>
        <w:ind w:left="708"/>
        <w:jc w:val="both"/>
        <w:rPr>
          <w:rFonts w:asciiTheme="minorHAnsi" w:hAnsiTheme="minorHAnsi" w:cstheme="minorHAnsi"/>
          <w:b/>
          <w:bCs/>
          <w:color w:val="C00000"/>
        </w:rPr>
      </w:pPr>
      <w:r>
        <w:rPr>
          <w:rFonts w:asciiTheme="minorHAnsi" w:hAnsiTheme="minorHAnsi" w:cstheme="minorHAnsi"/>
          <w:b/>
          <w:bCs/>
          <w:color w:val="C00000"/>
        </w:rPr>
        <w:t>4</w:t>
      </w:r>
      <w:r w:rsidR="009E2B36">
        <w:rPr>
          <w:rFonts w:asciiTheme="minorHAnsi" w:hAnsiTheme="minorHAnsi" w:cstheme="minorHAnsi"/>
          <w:b/>
          <w:bCs/>
          <w:color w:val="C00000"/>
        </w:rPr>
        <w:t>.1. Spécificités de l’accord cadre</w:t>
      </w:r>
    </w:p>
    <w:p w14:paraId="5AFB9854" w14:textId="77777777" w:rsidR="00EB0732" w:rsidRDefault="00EB0732">
      <w:pPr>
        <w:pStyle w:val="Default"/>
        <w:jc w:val="both"/>
        <w:rPr>
          <w:rFonts w:asciiTheme="minorHAnsi" w:hAnsiTheme="minorHAnsi" w:cstheme="minorHAnsi"/>
          <w:sz w:val="20"/>
          <w:szCs w:val="20"/>
        </w:rPr>
      </w:pPr>
    </w:p>
    <w:p w14:paraId="010FA968"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L’université souhaite bénéficier d'une offre pour l'achat, la location du droit d’utilisation, le support, la maintenance, la mise à jour, de logiciels dans les familles citées ci-dessous sur catalogue UL3 avec indication notamment : </w:t>
      </w:r>
    </w:p>
    <w:p w14:paraId="50E2BAEB" w14:textId="77777777" w:rsidR="00EB0732" w:rsidRDefault="00EB0732">
      <w:pPr>
        <w:pStyle w:val="Default"/>
        <w:jc w:val="both"/>
        <w:rPr>
          <w:rFonts w:asciiTheme="minorHAnsi" w:hAnsiTheme="minorHAnsi" w:cstheme="minorHAnsi"/>
          <w:sz w:val="20"/>
          <w:szCs w:val="20"/>
        </w:rPr>
      </w:pPr>
    </w:p>
    <w:p w14:paraId="2529B5CC" w14:textId="77777777" w:rsidR="00EB0732" w:rsidRDefault="009E2B36">
      <w:pPr>
        <w:pStyle w:val="Default"/>
        <w:numPr>
          <w:ilvl w:val="0"/>
          <w:numId w:val="5"/>
        </w:numPr>
        <w:jc w:val="both"/>
        <w:rPr>
          <w:rFonts w:asciiTheme="minorHAnsi" w:hAnsiTheme="minorHAnsi" w:cstheme="minorHAnsi"/>
          <w:sz w:val="20"/>
          <w:szCs w:val="20"/>
        </w:rPr>
      </w:pPr>
      <w:r>
        <w:rPr>
          <w:rFonts w:asciiTheme="minorHAnsi" w:hAnsiTheme="minorHAnsi" w:cstheme="minorHAnsi"/>
          <w:sz w:val="20"/>
          <w:szCs w:val="20"/>
        </w:rPr>
        <w:t>des taux de remise par éditeur ;</w:t>
      </w:r>
    </w:p>
    <w:p w14:paraId="4C300BAE" w14:textId="77777777" w:rsidR="00EB0732" w:rsidRDefault="009E2B36">
      <w:pPr>
        <w:pStyle w:val="Default"/>
        <w:numPr>
          <w:ilvl w:val="0"/>
          <w:numId w:val="5"/>
        </w:numPr>
        <w:jc w:val="both"/>
        <w:rPr>
          <w:rFonts w:asciiTheme="minorHAnsi" w:hAnsiTheme="minorHAnsi" w:cstheme="minorHAnsi"/>
          <w:sz w:val="20"/>
          <w:szCs w:val="20"/>
        </w:rPr>
      </w:pPr>
      <w:r>
        <w:rPr>
          <w:rFonts w:asciiTheme="minorHAnsi" w:hAnsiTheme="minorHAnsi" w:cstheme="minorHAnsi"/>
          <w:sz w:val="20"/>
          <w:szCs w:val="20"/>
        </w:rPr>
        <w:t>le type de distribution du logiciel et ses usages (on-premise, SaaS, hybride, etc.) ;</w:t>
      </w:r>
    </w:p>
    <w:p w14:paraId="6A3CF15E" w14:textId="77777777" w:rsidR="00EB0732" w:rsidRDefault="009E2B36">
      <w:pPr>
        <w:pStyle w:val="Default"/>
        <w:numPr>
          <w:ilvl w:val="0"/>
          <w:numId w:val="5"/>
        </w:numPr>
        <w:jc w:val="both"/>
        <w:rPr>
          <w:rFonts w:asciiTheme="minorHAnsi" w:hAnsiTheme="minorHAnsi" w:cstheme="minorHAnsi"/>
          <w:sz w:val="20"/>
          <w:szCs w:val="20"/>
        </w:rPr>
      </w:pPr>
      <w:r>
        <w:rPr>
          <w:rFonts w:asciiTheme="minorHAnsi" w:hAnsiTheme="minorHAnsi" w:cstheme="minorHAnsi"/>
          <w:sz w:val="20"/>
          <w:szCs w:val="20"/>
        </w:rPr>
        <w:t>les supports possibles ;</w:t>
      </w:r>
    </w:p>
    <w:p w14:paraId="3F049736" w14:textId="77777777" w:rsidR="00EB0732" w:rsidRDefault="009E2B36">
      <w:pPr>
        <w:pStyle w:val="Default"/>
        <w:numPr>
          <w:ilvl w:val="0"/>
          <w:numId w:val="5"/>
        </w:numPr>
        <w:jc w:val="both"/>
        <w:rPr>
          <w:rFonts w:asciiTheme="minorHAnsi" w:hAnsiTheme="minorHAnsi" w:cstheme="minorHAnsi"/>
          <w:sz w:val="20"/>
          <w:szCs w:val="20"/>
        </w:rPr>
      </w:pPr>
      <w:r>
        <w:rPr>
          <w:rFonts w:asciiTheme="minorHAnsi" w:hAnsiTheme="minorHAnsi" w:cstheme="minorHAnsi"/>
          <w:sz w:val="20"/>
          <w:szCs w:val="20"/>
        </w:rPr>
        <w:t>le type de licence (perpétuel, locatif, etc.) ;</w:t>
      </w:r>
    </w:p>
    <w:p w14:paraId="2E29DA52" w14:textId="77777777" w:rsidR="00EB0732" w:rsidRDefault="009E2B36">
      <w:pPr>
        <w:pStyle w:val="Default"/>
        <w:numPr>
          <w:ilvl w:val="0"/>
          <w:numId w:val="5"/>
        </w:numPr>
        <w:jc w:val="both"/>
        <w:rPr>
          <w:rFonts w:asciiTheme="minorHAnsi" w:hAnsiTheme="minorHAnsi" w:cstheme="minorHAnsi"/>
          <w:sz w:val="20"/>
          <w:szCs w:val="20"/>
        </w:rPr>
      </w:pPr>
      <w:r>
        <w:rPr>
          <w:rFonts w:asciiTheme="minorHAnsi" w:hAnsiTheme="minorHAnsi" w:cstheme="minorHAnsi"/>
          <w:sz w:val="20"/>
          <w:szCs w:val="20"/>
        </w:rPr>
        <w:t>des prestations de services associés.</w:t>
      </w:r>
    </w:p>
    <w:p w14:paraId="16A93E41" w14:textId="77777777" w:rsidR="00EB0732" w:rsidRDefault="00EB0732">
      <w:pPr>
        <w:pStyle w:val="Default"/>
        <w:jc w:val="both"/>
        <w:rPr>
          <w:rFonts w:asciiTheme="minorHAnsi" w:hAnsiTheme="minorHAnsi" w:cstheme="minorHAnsi"/>
          <w:sz w:val="20"/>
          <w:szCs w:val="20"/>
        </w:rPr>
      </w:pPr>
    </w:p>
    <w:p w14:paraId="75C5FB82"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L’université souhaite disposer du référencement du candidat auprès des différents éditeurs de logiciels. </w:t>
      </w:r>
    </w:p>
    <w:p w14:paraId="474E9766"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L’université souhaite disposer d’une liste de références clients du candidat. </w:t>
      </w:r>
    </w:p>
    <w:p w14:paraId="2D12F08F"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L’ensemble des familles citées dans la présentation de l’offre doit être présente au catalogue. </w:t>
      </w:r>
    </w:p>
    <w:p w14:paraId="4AA362E2" w14:textId="77777777" w:rsidR="00EB0732" w:rsidRDefault="009E2B36">
      <w:pPr>
        <w:pStyle w:val="Default"/>
        <w:jc w:val="both"/>
        <w:rPr>
          <w:rFonts w:asciiTheme="minorHAnsi" w:hAnsiTheme="minorHAnsi" w:cstheme="minorHAnsi"/>
        </w:rPr>
      </w:pPr>
      <w:r>
        <w:rPr>
          <w:rFonts w:asciiTheme="minorHAnsi" w:hAnsiTheme="minorHAnsi" w:cstheme="minorHAnsi"/>
          <w:sz w:val="20"/>
          <w:szCs w:val="20"/>
        </w:rPr>
        <w:t>Le prestataire devra pouvoir rendre accessible et fournir sur demande à l’université le contrat qui lie l’éditeur et le fournisseur, notamment pour des questions de protection des données à caractère personnel. L’université se réserve le droit de demander des modifications de ces contrats pour qu’ils soient en conformité avec le règlement général de protection des données, la PSSIe.</w:t>
      </w:r>
    </w:p>
    <w:p w14:paraId="79155622" w14:textId="77777777" w:rsidR="00EB0732" w:rsidRDefault="00EB0732">
      <w:pPr>
        <w:pStyle w:val="Default"/>
        <w:jc w:val="both"/>
        <w:rPr>
          <w:rFonts w:asciiTheme="minorHAnsi" w:hAnsiTheme="minorHAnsi" w:cstheme="minorHAnsi"/>
          <w:sz w:val="20"/>
          <w:szCs w:val="20"/>
        </w:rPr>
      </w:pPr>
    </w:p>
    <w:p w14:paraId="429654FB" w14:textId="6EF752B2" w:rsidR="00EB0732" w:rsidRDefault="00486248">
      <w:pPr>
        <w:pStyle w:val="Default"/>
        <w:ind w:left="708"/>
        <w:jc w:val="both"/>
        <w:rPr>
          <w:rFonts w:asciiTheme="minorHAnsi" w:hAnsiTheme="minorHAnsi" w:cstheme="minorHAnsi"/>
          <w:b/>
          <w:bCs/>
          <w:color w:val="C00000"/>
        </w:rPr>
      </w:pPr>
      <w:r>
        <w:rPr>
          <w:rFonts w:asciiTheme="minorHAnsi" w:hAnsiTheme="minorHAnsi" w:cstheme="minorHAnsi"/>
          <w:b/>
          <w:bCs/>
          <w:color w:val="C00000"/>
        </w:rPr>
        <w:t>4</w:t>
      </w:r>
      <w:r w:rsidR="009E2B36">
        <w:rPr>
          <w:rFonts w:asciiTheme="minorHAnsi" w:hAnsiTheme="minorHAnsi" w:cstheme="minorHAnsi"/>
          <w:b/>
          <w:bCs/>
          <w:color w:val="C00000"/>
        </w:rPr>
        <w:t xml:space="preserve">.2. Domaines </w:t>
      </w:r>
    </w:p>
    <w:p w14:paraId="1C46FA20" w14:textId="77777777" w:rsidR="00EB0732" w:rsidRDefault="00EB0732">
      <w:pPr>
        <w:pStyle w:val="Default"/>
        <w:jc w:val="both"/>
        <w:rPr>
          <w:rFonts w:asciiTheme="minorHAnsi" w:hAnsiTheme="minorHAnsi" w:cstheme="minorHAnsi"/>
          <w:sz w:val="20"/>
          <w:szCs w:val="20"/>
        </w:rPr>
      </w:pPr>
    </w:p>
    <w:p w14:paraId="69F66867"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Les domaines d’utilisation des logiciels seront compris à minima dans les familles et sous-familles suivantes.</w:t>
      </w:r>
    </w:p>
    <w:p w14:paraId="2D101BE6" w14:textId="77777777" w:rsidR="00EB0732" w:rsidRDefault="009E2B36">
      <w:pPr>
        <w:spacing w:after="0" w:line="240" w:lineRule="auto"/>
        <w:jc w:val="both"/>
        <w:rPr>
          <w:rFonts w:cstheme="minorHAnsi"/>
        </w:rPr>
      </w:pPr>
      <w:r>
        <w:rPr>
          <w:rFonts w:cstheme="minorHAnsi"/>
          <w:sz w:val="20"/>
          <w:szCs w:val="20"/>
        </w:rPr>
        <w:t>Les versions des logiciels peuvent être fournies lorsqu’elles existent en version serveur et / ou monoposte.</w:t>
      </w:r>
    </w:p>
    <w:p w14:paraId="5E0B1048" w14:textId="77777777" w:rsidR="00EB0732" w:rsidRDefault="00EB0732">
      <w:pPr>
        <w:pStyle w:val="Default"/>
        <w:jc w:val="both"/>
        <w:rPr>
          <w:rFonts w:asciiTheme="minorHAnsi" w:hAnsiTheme="minorHAnsi" w:cstheme="minorHAnsi"/>
        </w:rPr>
      </w:pPr>
    </w:p>
    <w:p w14:paraId="697C902B"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A. Domaine Sécurité </w:t>
      </w:r>
    </w:p>
    <w:p w14:paraId="6AB39EAE"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a. Authentification </w:t>
      </w:r>
    </w:p>
    <w:p w14:paraId="07DB69FB"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b. Systèmes d’information sécurité </w:t>
      </w:r>
    </w:p>
    <w:p w14:paraId="077D83D3"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B. Domaine Finance et comptabilité </w:t>
      </w:r>
    </w:p>
    <w:p w14:paraId="7536ED9F"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a. Système d’information des achats </w:t>
      </w:r>
    </w:p>
    <w:p w14:paraId="5746E0E6"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C. Utilitaire système </w:t>
      </w:r>
    </w:p>
    <w:p w14:paraId="552EC65F"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a. Outils de virtualisation </w:t>
      </w:r>
    </w:p>
    <w:p w14:paraId="7E7D1D26"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b. Systèmes de fichiers manipulation </w:t>
      </w:r>
    </w:p>
    <w:p w14:paraId="20D43790"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c. Récupération des données </w:t>
      </w:r>
    </w:p>
    <w:p w14:paraId="0864536D"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d. Prise en main à distance</w:t>
      </w:r>
    </w:p>
    <w:p w14:paraId="0BE13459"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e. Système de supervision</w:t>
      </w:r>
    </w:p>
    <w:p w14:paraId="59A1F334" w14:textId="77777777" w:rsidR="00EB0732" w:rsidRDefault="009E2B36">
      <w:pPr>
        <w:pStyle w:val="Default"/>
        <w:jc w:val="both"/>
        <w:rPr>
          <w:rFonts w:asciiTheme="minorHAnsi" w:hAnsiTheme="minorHAnsi" w:cstheme="minorHAnsi"/>
          <w:b/>
          <w:bCs/>
          <w:sz w:val="20"/>
          <w:szCs w:val="20"/>
        </w:rPr>
      </w:pPr>
      <w:r>
        <w:rPr>
          <w:rFonts w:asciiTheme="minorHAnsi" w:hAnsiTheme="minorHAnsi" w:cstheme="minorHAnsi"/>
          <w:b/>
          <w:bCs/>
          <w:sz w:val="20"/>
          <w:szCs w:val="20"/>
        </w:rPr>
        <w:t xml:space="preserve">D. Bureautique </w:t>
      </w:r>
    </w:p>
    <w:p w14:paraId="34FBE690"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E. Développement web programme simulation </w:t>
      </w:r>
    </w:p>
    <w:p w14:paraId="3EC8DF88"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a. Logiciel de simulation </w:t>
      </w:r>
    </w:p>
    <w:p w14:paraId="3B34273E"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b. Systèmes de gestion robotisé </w:t>
      </w:r>
    </w:p>
    <w:p w14:paraId="5AD25043"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F. Systèmes d’information ressources humaines </w:t>
      </w:r>
    </w:p>
    <w:p w14:paraId="515DF2E8"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a. Logiciel de gestion du temps </w:t>
      </w:r>
    </w:p>
    <w:p w14:paraId="1C3C7C95"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b. Logiciel de gestion administrative</w:t>
      </w:r>
    </w:p>
    <w:p w14:paraId="578432D9"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c. Logiciel médecine de prévention </w:t>
      </w:r>
    </w:p>
    <w:p w14:paraId="059F9D0E"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G. Système d’information Développement Durable </w:t>
      </w:r>
    </w:p>
    <w:p w14:paraId="5758DCFA" w14:textId="77777777" w:rsidR="00EB0732" w:rsidRDefault="009E2B36">
      <w:pPr>
        <w:pStyle w:val="Default"/>
        <w:jc w:val="both"/>
        <w:rPr>
          <w:rFonts w:asciiTheme="minorHAnsi" w:hAnsiTheme="minorHAnsi" w:cstheme="minorHAnsi"/>
          <w:b/>
          <w:bCs/>
          <w:sz w:val="20"/>
          <w:szCs w:val="20"/>
        </w:rPr>
      </w:pPr>
      <w:r>
        <w:rPr>
          <w:rFonts w:asciiTheme="minorHAnsi" w:hAnsiTheme="minorHAnsi" w:cstheme="minorHAnsi"/>
          <w:b/>
          <w:bCs/>
          <w:sz w:val="20"/>
          <w:szCs w:val="20"/>
        </w:rPr>
        <w:t xml:space="preserve">H. Système d’information gestion administrative et pilotage </w:t>
      </w:r>
    </w:p>
    <w:p w14:paraId="07225A2F"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a. Gestion de projets</w:t>
      </w:r>
    </w:p>
    <w:p w14:paraId="4BEA7E1D"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lastRenderedPageBreak/>
        <w:t xml:space="preserve">I. Logiciels de matériels scientifiques </w:t>
      </w:r>
    </w:p>
    <w:p w14:paraId="7DF4EB7C"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J. Logiciels de réalité virtuelle </w:t>
      </w:r>
    </w:p>
    <w:p w14:paraId="37FAE2CB"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K. Système d’information patrimoine </w:t>
      </w:r>
    </w:p>
    <w:p w14:paraId="2EDB4B35"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a. Logiciel gestion des plannings </w:t>
      </w:r>
    </w:p>
    <w:p w14:paraId="2DE0F258"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b. Logiciel d’inventaire </w:t>
      </w:r>
    </w:p>
    <w:p w14:paraId="29BDD563"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c. Logiciel signalisation </w:t>
      </w:r>
    </w:p>
    <w:p w14:paraId="72B01260"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d. Logiciel plan et conception 3D </w:t>
      </w:r>
    </w:p>
    <w:p w14:paraId="67BDDDCA"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L. Système d’information juridique </w:t>
      </w:r>
    </w:p>
    <w:p w14:paraId="79F28464"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a. Logiciel vote électronique </w:t>
      </w:r>
    </w:p>
    <w:p w14:paraId="67CDF3C0"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b. Logiciel signature électronique </w:t>
      </w:r>
    </w:p>
    <w:p w14:paraId="630CFDAA"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c. Logiciel parapheur électronique </w:t>
      </w:r>
    </w:p>
    <w:p w14:paraId="046C58B3"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M. Système d’information communication </w:t>
      </w:r>
    </w:p>
    <w:p w14:paraId="4B937AC2"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a. Logiciel de manipulation et création vidéo </w:t>
      </w:r>
    </w:p>
    <w:p w14:paraId="73D93300"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b. Logiciel de conception graphique </w:t>
      </w:r>
    </w:p>
    <w:p w14:paraId="6E866EA0"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N. Système d’information pédagogie </w:t>
      </w:r>
    </w:p>
    <w:p w14:paraId="364ED20F"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a. Logiciel d’interaction pédagogique </w:t>
      </w:r>
    </w:p>
    <w:p w14:paraId="08DD4C84"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b. Logiciel anti-plagiat Logiciel</w:t>
      </w:r>
    </w:p>
    <w:p w14:paraId="2CCD06DF" w14:textId="77777777" w:rsidR="00EB0732" w:rsidRDefault="009E2B36">
      <w:pPr>
        <w:pStyle w:val="Default"/>
        <w:ind w:left="708"/>
        <w:jc w:val="both"/>
        <w:rPr>
          <w:rFonts w:asciiTheme="minorHAnsi" w:hAnsiTheme="minorHAnsi" w:cstheme="minorHAnsi"/>
          <w:sz w:val="20"/>
          <w:szCs w:val="20"/>
        </w:rPr>
      </w:pPr>
      <w:r>
        <w:rPr>
          <w:rFonts w:asciiTheme="minorHAnsi" w:hAnsiTheme="minorHAnsi" w:cstheme="minorHAnsi"/>
          <w:sz w:val="20"/>
          <w:szCs w:val="20"/>
        </w:rPr>
        <w:t xml:space="preserve">c. Logiciel médecine de prévention </w:t>
      </w:r>
    </w:p>
    <w:p w14:paraId="508D6537"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O. Visioconférence </w:t>
      </w:r>
    </w:p>
    <w:p w14:paraId="5B70BE67"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P. Système d’information Développement Durable </w:t>
      </w:r>
    </w:p>
    <w:p w14:paraId="0F4563F1"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R. Logiciels de matériels scientifiques </w:t>
      </w:r>
    </w:p>
    <w:p w14:paraId="7417C4F4"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S. Logiciels de réalité virtuelle </w:t>
      </w:r>
    </w:p>
    <w:p w14:paraId="4EEBAB84"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T. Système collaboratif </w:t>
      </w:r>
    </w:p>
    <w:p w14:paraId="421FCFEE"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U. Intelligence artificielle </w:t>
      </w:r>
    </w:p>
    <w:p w14:paraId="5978A34B"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b/>
          <w:bCs/>
          <w:sz w:val="20"/>
          <w:szCs w:val="20"/>
        </w:rPr>
        <w:t xml:space="preserve">V. Data visualisation </w:t>
      </w:r>
    </w:p>
    <w:p w14:paraId="041D592E" w14:textId="77777777" w:rsidR="00EB0732" w:rsidRDefault="00EB0732">
      <w:pPr>
        <w:pStyle w:val="Default"/>
        <w:jc w:val="both"/>
        <w:rPr>
          <w:rFonts w:asciiTheme="minorHAnsi" w:hAnsiTheme="minorHAnsi" w:cstheme="minorHAnsi"/>
          <w:b/>
          <w:bCs/>
          <w:color w:val="C00000"/>
        </w:rPr>
      </w:pPr>
    </w:p>
    <w:p w14:paraId="0FC88A32" w14:textId="7DFED6AE" w:rsidR="00EB0732" w:rsidRPr="00AF7D7E" w:rsidRDefault="00486248">
      <w:pPr>
        <w:pStyle w:val="Default"/>
        <w:ind w:left="708"/>
        <w:jc w:val="both"/>
        <w:rPr>
          <w:rFonts w:asciiTheme="minorHAnsi" w:hAnsiTheme="minorHAnsi" w:cstheme="minorHAnsi"/>
          <w:b/>
          <w:bCs/>
          <w:color w:val="C00000"/>
        </w:rPr>
      </w:pPr>
      <w:r w:rsidRPr="00AF7D7E">
        <w:rPr>
          <w:rFonts w:asciiTheme="minorHAnsi" w:hAnsiTheme="minorHAnsi" w:cstheme="minorHAnsi"/>
          <w:b/>
          <w:bCs/>
          <w:color w:val="C00000"/>
        </w:rPr>
        <w:t>4</w:t>
      </w:r>
      <w:r w:rsidR="009E2B36" w:rsidRPr="00AF7D7E">
        <w:rPr>
          <w:rFonts w:asciiTheme="minorHAnsi" w:hAnsiTheme="minorHAnsi" w:cstheme="minorHAnsi"/>
          <w:b/>
          <w:bCs/>
          <w:color w:val="C00000"/>
        </w:rPr>
        <w:t>.</w:t>
      </w:r>
      <w:r w:rsidR="00AF7D7E">
        <w:rPr>
          <w:rFonts w:asciiTheme="minorHAnsi" w:hAnsiTheme="minorHAnsi" w:cstheme="minorHAnsi"/>
          <w:b/>
          <w:bCs/>
          <w:color w:val="C00000"/>
        </w:rPr>
        <w:t>3</w:t>
      </w:r>
      <w:r w:rsidR="009E2B36" w:rsidRPr="00AF7D7E">
        <w:rPr>
          <w:rFonts w:asciiTheme="minorHAnsi" w:hAnsiTheme="minorHAnsi" w:cstheme="minorHAnsi"/>
          <w:b/>
          <w:bCs/>
          <w:color w:val="C00000"/>
        </w:rPr>
        <w:t>. Pilotage de marché et outillage collaboratif</w:t>
      </w:r>
    </w:p>
    <w:p w14:paraId="1B6A4974" w14:textId="77777777" w:rsidR="00EB0732" w:rsidRPr="00AF7D7E" w:rsidRDefault="00EB0732">
      <w:pPr>
        <w:pStyle w:val="Default"/>
        <w:jc w:val="both"/>
        <w:rPr>
          <w:rFonts w:asciiTheme="minorHAnsi" w:hAnsiTheme="minorHAnsi" w:cstheme="minorHAnsi"/>
          <w:b/>
          <w:bCs/>
          <w:color w:val="C00000"/>
        </w:rPr>
      </w:pPr>
    </w:p>
    <w:p w14:paraId="57909DD6" w14:textId="77777777" w:rsidR="00EB0732" w:rsidRPr="00AF7D7E" w:rsidRDefault="009E2B36">
      <w:pPr>
        <w:pStyle w:val="Default"/>
        <w:jc w:val="both"/>
        <w:rPr>
          <w:rFonts w:asciiTheme="minorHAnsi" w:hAnsiTheme="minorHAnsi" w:cstheme="minorHAnsi"/>
          <w:sz w:val="20"/>
          <w:szCs w:val="20"/>
        </w:rPr>
      </w:pPr>
      <w:r w:rsidRPr="00AF7D7E">
        <w:rPr>
          <w:rFonts w:asciiTheme="minorHAnsi" w:hAnsiTheme="minorHAnsi" w:cstheme="minorHAnsi"/>
          <w:sz w:val="20"/>
          <w:szCs w:val="20"/>
        </w:rPr>
        <w:t>Pour les besoins du pilotage et du suivi du marché, l’Université impose l’utilisation de ses propres outils de travail collaboratif.</w:t>
      </w:r>
    </w:p>
    <w:p w14:paraId="62040B82" w14:textId="77777777" w:rsidR="00EB0732" w:rsidRPr="00AF7D7E" w:rsidRDefault="009E2B36">
      <w:pPr>
        <w:pStyle w:val="Default"/>
        <w:jc w:val="both"/>
        <w:rPr>
          <w:rFonts w:asciiTheme="minorHAnsi" w:hAnsiTheme="minorHAnsi" w:cstheme="minorHAnsi"/>
          <w:sz w:val="20"/>
          <w:szCs w:val="20"/>
        </w:rPr>
      </w:pPr>
      <w:r w:rsidRPr="00AF7D7E">
        <w:rPr>
          <w:rFonts w:asciiTheme="minorHAnsi" w:hAnsiTheme="minorHAnsi" w:cstheme="minorHAnsi"/>
          <w:sz w:val="20"/>
          <w:szCs w:val="20"/>
        </w:rPr>
        <w:t>Les réunions à distance, la gestion de projet, le suivi des livrables et le partage de documents par exemple seront réalisés exclusivement au moyen des outils fournis par l’Université.</w:t>
      </w:r>
    </w:p>
    <w:p w14:paraId="503A623A" w14:textId="77777777" w:rsidR="00EB0732" w:rsidRPr="00AF7D7E" w:rsidRDefault="009E2B36">
      <w:pPr>
        <w:pStyle w:val="Default"/>
        <w:jc w:val="both"/>
        <w:rPr>
          <w:rFonts w:asciiTheme="minorHAnsi" w:hAnsiTheme="minorHAnsi" w:cstheme="minorHAnsi"/>
          <w:sz w:val="20"/>
          <w:szCs w:val="20"/>
        </w:rPr>
      </w:pPr>
      <w:r w:rsidRPr="00AF7D7E">
        <w:rPr>
          <w:rFonts w:asciiTheme="minorHAnsi" w:hAnsiTheme="minorHAnsi" w:cstheme="minorHAnsi"/>
          <w:sz w:val="20"/>
          <w:szCs w:val="20"/>
        </w:rPr>
        <w:t>Le titulaire devra être en capacité de s’y conformer dès le démarrage du marché, sans incidence financière.</w:t>
      </w:r>
    </w:p>
    <w:p w14:paraId="6AD72967" w14:textId="77777777" w:rsidR="00EB0732" w:rsidRDefault="00EB0732">
      <w:pPr>
        <w:pStyle w:val="Default"/>
        <w:ind w:left="708"/>
        <w:jc w:val="both"/>
        <w:rPr>
          <w:rFonts w:asciiTheme="minorHAnsi" w:hAnsiTheme="minorHAnsi" w:cstheme="minorHAnsi"/>
          <w:b/>
          <w:bCs/>
          <w:color w:val="C00000"/>
        </w:rPr>
      </w:pPr>
    </w:p>
    <w:p w14:paraId="5B5C488E" w14:textId="7D01662F" w:rsidR="00EB0732" w:rsidRDefault="00486248">
      <w:pPr>
        <w:pStyle w:val="Default"/>
        <w:ind w:left="708"/>
        <w:jc w:val="both"/>
        <w:rPr>
          <w:rFonts w:asciiTheme="minorHAnsi" w:hAnsiTheme="minorHAnsi" w:cstheme="minorHAnsi"/>
          <w:b/>
          <w:bCs/>
          <w:color w:val="C00000"/>
        </w:rPr>
      </w:pPr>
      <w:r>
        <w:rPr>
          <w:rFonts w:asciiTheme="minorHAnsi" w:hAnsiTheme="minorHAnsi" w:cstheme="minorHAnsi"/>
          <w:b/>
          <w:bCs/>
          <w:color w:val="C00000"/>
        </w:rPr>
        <w:t>4</w:t>
      </w:r>
      <w:r w:rsidR="009E2B36">
        <w:rPr>
          <w:rFonts w:asciiTheme="minorHAnsi" w:hAnsiTheme="minorHAnsi" w:cstheme="minorHAnsi"/>
          <w:b/>
          <w:bCs/>
          <w:color w:val="C00000"/>
        </w:rPr>
        <w:t>.</w:t>
      </w:r>
      <w:r w:rsidR="00AF7D7E">
        <w:rPr>
          <w:rFonts w:asciiTheme="minorHAnsi" w:hAnsiTheme="minorHAnsi" w:cstheme="minorHAnsi"/>
          <w:b/>
          <w:bCs/>
          <w:color w:val="C00000"/>
        </w:rPr>
        <w:t>4</w:t>
      </w:r>
      <w:r w:rsidR="009E2B36">
        <w:rPr>
          <w:rFonts w:asciiTheme="minorHAnsi" w:hAnsiTheme="minorHAnsi" w:cstheme="minorHAnsi"/>
          <w:b/>
          <w:bCs/>
          <w:color w:val="C00000"/>
        </w:rPr>
        <w:t>. Prestations intellectuelles</w:t>
      </w:r>
    </w:p>
    <w:p w14:paraId="7E585E67" w14:textId="77777777" w:rsidR="00EB0732" w:rsidRDefault="00EB0732">
      <w:pPr>
        <w:pStyle w:val="Default"/>
        <w:jc w:val="both"/>
        <w:rPr>
          <w:rFonts w:asciiTheme="minorHAnsi" w:hAnsiTheme="minorHAnsi" w:cstheme="minorHAnsi"/>
          <w:b/>
          <w:bCs/>
          <w:color w:val="C00000"/>
        </w:rPr>
      </w:pPr>
    </w:p>
    <w:p w14:paraId="1F2A8810"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Les prestations envisagées sont de type : </w:t>
      </w:r>
    </w:p>
    <w:p w14:paraId="3DB27DFE" w14:textId="77777777" w:rsidR="00EB0732" w:rsidRDefault="009E2B36">
      <w:pPr>
        <w:pStyle w:val="Default"/>
        <w:numPr>
          <w:ilvl w:val="0"/>
          <w:numId w:val="6"/>
        </w:numPr>
        <w:jc w:val="both"/>
        <w:rPr>
          <w:rFonts w:asciiTheme="minorHAnsi" w:hAnsiTheme="minorHAnsi" w:cstheme="minorHAnsi"/>
          <w:sz w:val="20"/>
          <w:szCs w:val="20"/>
        </w:rPr>
      </w:pPr>
      <w:r>
        <w:rPr>
          <w:rFonts w:asciiTheme="minorHAnsi" w:hAnsiTheme="minorHAnsi" w:cstheme="minorHAnsi"/>
          <w:sz w:val="20"/>
          <w:szCs w:val="20"/>
        </w:rPr>
        <w:t xml:space="preserve">conseil ; </w:t>
      </w:r>
    </w:p>
    <w:p w14:paraId="03984B40" w14:textId="77777777" w:rsidR="00EB0732" w:rsidRDefault="009E2B36">
      <w:pPr>
        <w:pStyle w:val="Default"/>
        <w:numPr>
          <w:ilvl w:val="0"/>
          <w:numId w:val="6"/>
        </w:numPr>
        <w:jc w:val="both"/>
        <w:rPr>
          <w:rFonts w:asciiTheme="minorHAnsi" w:hAnsiTheme="minorHAnsi" w:cstheme="minorHAnsi"/>
          <w:sz w:val="20"/>
          <w:szCs w:val="20"/>
        </w:rPr>
      </w:pPr>
      <w:r>
        <w:rPr>
          <w:rFonts w:asciiTheme="minorHAnsi" w:hAnsiTheme="minorHAnsi" w:cstheme="minorHAnsi"/>
          <w:sz w:val="20"/>
          <w:szCs w:val="20"/>
        </w:rPr>
        <w:t xml:space="preserve">étude (de marché, d’opportunité) ; </w:t>
      </w:r>
    </w:p>
    <w:p w14:paraId="048B7ECA" w14:textId="77777777" w:rsidR="00EB0732" w:rsidRDefault="009E2B36">
      <w:pPr>
        <w:pStyle w:val="Default"/>
        <w:numPr>
          <w:ilvl w:val="0"/>
          <w:numId w:val="6"/>
        </w:numPr>
        <w:jc w:val="both"/>
        <w:rPr>
          <w:rFonts w:asciiTheme="minorHAnsi" w:hAnsiTheme="minorHAnsi" w:cstheme="minorHAnsi"/>
          <w:sz w:val="20"/>
          <w:szCs w:val="20"/>
        </w:rPr>
      </w:pPr>
      <w:r>
        <w:rPr>
          <w:rFonts w:asciiTheme="minorHAnsi" w:hAnsiTheme="minorHAnsi" w:cstheme="minorHAnsi"/>
          <w:sz w:val="20"/>
          <w:szCs w:val="20"/>
        </w:rPr>
        <w:t xml:space="preserve">architecture ; </w:t>
      </w:r>
    </w:p>
    <w:p w14:paraId="768BC91F" w14:textId="77777777" w:rsidR="00EB0732" w:rsidRDefault="009E2B36">
      <w:pPr>
        <w:pStyle w:val="Default"/>
        <w:numPr>
          <w:ilvl w:val="0"/>
          <w:numId w:val="6"/>
        </w:numPr>
        <w:jc w:val="both"/>
        <w:rPr>
          <w:rFonts w:asciiTheme="minorHAnsi" w:hAnsiTheme="minorHAnsi" w:cstheme="minorHAnsi"/>
          <w:sz w:val="20"/>
          <w:szCs w:val="20"/>
        </w:rPr>
      </w:pPr>
      <w:r>
        <w:rPr>
          <w:rFonts w:asciiTheme="minorHAnsi" w:hAnsiTheme="minorHAnsi" w:cstheme="minorHAnsi"/>
          <w:sz w:val="20"/>
          <w:szCs w:val="20"/>
        </w:rPr>
        <w:t xml:space="preserve">assistance technique / exploitation / maintenance / montée de version ; </w:t>
      </w:r>
    </w:p>
    <w:p w14:paraId="6BAF9DE0" w14:textId="77777777" w:rsidR="00EB0732" w:rsidRDefault="009E2B36">
      <w:pPr>
        <w:pStyle w:val="Default"/>
        <w:numPr>
          <w:ilvl w:val="0"/>
          <w:numId w:val="6"/>
        </w:numPr>
        <w:jc w:val="both"/>
        <w:rPr>
          <w:rFonts w:asciiTheme="minorHAnsi" w:hAnsiTheme="minorHAnsi" w:cstheme="minorHAnsi"/>
          <w:sz w:val="20"/>
          <w:szCs w:val="20"/>
        </w:rPr>
      </w:pPr>
      <w:r>
        <w:rPr>
          <w:rFonts w:asciiTheme="minorHAnsi" w:hAnsiTheme="minorHAnsi" w:cstheme="minorHAnsi"/>
          <w:sz w:val="20"/>
          <w:szCs w:val="20"/>
        </w:rPr>
        <w:t>formation ;</w:t>
      </w:r>
    </w:p>
    <w:p w14:paraId="4B487EB4" w14:textId="77777777" w:rsidR="00EB0732" w:rsidRDefault="009E2B36">
      <w:pPr>
        <w:pStyle w:val="Default"/>
        <w:numPr>
          <w:ilvl w:val="0"/>
          <w:numId w:val="6"/>
        </w:numPr>
        <w:jc w:val="both"/>
        <w:rPr>
          <w:rFonts w:asciiTheme="minorHAnsi" w:hAnsiTheme="minorHAnsi" w:cstheme="minorHAnsi"/>
          <w:sz w:val="20"/>
          <w:szCs w:val="20"/>
        </w:rPr>
      </w:pPr>
      <w:r>
        <w:rPr>
          <w:rFonts w:asciiTheme="minorHAnsi" w:hAnsiTheme="minorHAnsi" w:cstheme="minorHAnsi"/>
          <w:sz w:val="20"/>
          <w:szCs w:val="20"/>
        </w:rPr>
        <w:t>prototypage et déploiement ;</w:t>
      </w:r>
    </w:p>
    <w:p w14:paraId="3731A19F" w14:textId="77777777" w:rsidR="00EB0732" w:rsidRDefault="009E2B36">
      <w:pPr>
        <w:pStyle w:val="Default"/>
        <w:numPr>
          <w:ilvl w:val="0"/>
          <w:numId w:val="6"/>
        </w:numPr>
        <w:jc w:val="both"/>
        <w:rPr>
          <w:rFonts w:asciiTheme="minorHAnsi" w:hAnsiTheme="minorHAnsi" w:cstheme="minorHAnsi"/>
          <w:sz w:val="20"/>
          <w:szCs w:val="20"/>
        </w:rPr>
      </w:pPr>
      <w:r>
        <w:rPr>
          <w:rFonts w:asciiTheme="minorHAnsi" w:hAnsiTheme="minorHAnsi" w:cstheme="minorHAnsi"/>
          <w:sz w:val="20"/>
          <w:szCs w:val="20"/>
        </w:rPr>
        <w:t xml:space="preserve">reprise de données ; </w:t>
      </w:r>
    </w:p>
    <w:p w14:paraId="06122FA0" w14:textId="77777777" w:rsidR="00EB0732" w:rsidRDefault="009E2B36">
      <w:pPr>
        <w:pStyle w:val="Default"/>
        <w:numPr>
          <w:ilvl w:val="0"/>
          <w:numId w:val="6"/>
        </w:numPr>
        <w:jc w:val="both"/>
        <w:rPr>
          <w:rFonts w:asciiTheme="minorHAnsi" w:hAnsiTheme="minorHAnsi" w:cstheme="minorHAnsi"/>
          <w:sz w:val="20"/>
          <w:szCs w:val="20"/>
        </w:rPr>
      </w:pPr>
      <w:r>
        <w:rPr>
          <w:rFonts w:asciiTheme="minorHAnsi" w:hAnsiTheme="minorHAnsi" w:cstheme="minorHAnsi"/>
          <w:sz w:val="20"/>
          <w:szCs w:val="20"/>
        </w:rPr>
        <w:t xml:space="preserve">accompagnement post-installation ; </w:t>
      </w:r>
    </w:p>
    <w:p w14:paraId="02B9BEF5" w14:textId="77777777" w:rsidR="00EB0732" w:rsidRDefault="009E2B36">
      <w:pPr>
        <w:pStyle w:val="Default"/>
        <w:numPr>
          <w:ilvl w:val="0"/>
          <w:numId w:val="6"/>
        </w:numPr>
        <w:jc w:val="both"/>
        <w:rPr>
          <w:rFonts w:asciiTheme="minorHAnsi" w:hAnsiTheme="minorHAnsi" w:cstheme="minorHAnsi"/>
          <w:sz w:val="20"/>
          <w:szCs w:val="20"/>
        </w:rPr>
      </w:pPr>
      <w:r>
        <w:rPr>
          <w:rFonts w:asciiTheme="minorHAnsi" w:hAnsiTheme="minorHAnsi" w:cstheme="minorHAnsi"/>
          <w:sz w:val="20"/>
          <w:szCs w:val="20"/>
        </w:rPr>
        <w:t xml:space="preserve">développement spécifique (avec cession des droits de propriété intellectuelle) et intégration ; </w:t>
      </w:r>
    </w:p>
    <w:p w14:paraId="2ADF6877" w14:textId="77777777" w:rsidR="00EB0732" w:rsidRDefault="009E2B36">
      <w:pPr>
        <w:pStyle w:val="Default"/>
        <w:numPr>
          <w:ilvl w:val="0"/>
          <w:numId w:val="6"/>
        </w:numPr>
        <w:jc w:val="both"/>
        <w:rPr>
          <w:rFonts w:asciiTheme="minorHAnsi" w:hAnsiTheme="minorHAnsi" w:cstheme="minorHAnsi"/>
          <w:sz w:val="20"/>
          <w:szCs w:val="20"/>
        </w:rPr>
      </w:pPr>
      <w:r>
        <w:rPr>
          <w:rFonts w:asciiTheme="minorHAnsi" w:hAnsiTheme="minorHAnsi" w:cstheme="minorHAnsi"/>
          <w:sz w:val="20"/>
          <w:szCs w:val="20"/>
        </w:rPr>
        <w:t>audit.</w:t>
      </w:r>
    </w:p>
    <w:p w14:paraId="57B75E32" w14:textId="77777777" w:rsidR="00EB0732" w:rsidRDefault="00EB0732">
      <w:pPr>
        <w:pStyle w:val="Default"/>
        <w:jc w:val="both"/>
        <w:rPr>
          <w:rFonts w:asciiTheme="minorHAnsi" w:hAnsiTheme="minorHAnsi" w:cstheme="minorHAnsi"/>
          <w:sz w:val="20"/>
          <w:szCs w:val="20"/>
        </w:rPr>
      </w:pPr>
    </w:p>
    <w:p w14:paraId="30A58127"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Le titulaire devra pouvoir proposer les prestations suscitées, mais également toutes prestations proposées par le biais de l’éditeur lorsqu’elles sont disponibles. </w:t>
      </w:r>
    </w:p>
    <w:p w14:paraId="5858789A"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L’université souhaite disposer du référencement auprès des éditeurs de logiciels. </w:t>
      </w:r>
    </w:p>
    <w:p w14:paraId="55179811"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L’ensemble des familles citées dans la présentation de l’offre doit être présent au catalogue. </w:t>
      </w:r>
    </w:p>
    <w:p w14:paraId="0531A224" w14:textId="77777777" w:rsidR="00EB0732" w:rsidRDefault="009E2B36">
      <w:pPr>
        <w:pStyle w:val="Default"/>
        <w:jc w:val="both"/>
        <w:rPr>
          <w:rFonts w:asciiTheme="minorHAnsi" w:hAnsiTheme="minorHAnsi" w:cstheme="minorHAnsi"/>
          <w:sz w:val="20"/>
          <w:szCs w:val="20"/>
        </w:rPr>
      </w:pPr>
      <w:r>
        <w:rPr>
          <w:rFonts w:asciiTheme="minorHAnsi" w:hAnsiTheme="minorHAnsi" w:cstheme="minorHAnsi"/>
          <w:sz w:val="20"/>
          <w:szCs w:val="20"/>
        </w:rPr>
        <w:t xml:space="preserve">Le prestataire devra pouvoir rendre accessible et fournir sur demande à l’université le contrat qui lie l’éditeur et le fournisseur notamment pour des questions de protection des données à caractère personnel et se réserve le </w:t>
      </w:r>
      <w:r>
        <w:rPr>
          <w:rFonts w:asciiTheme="minorHAnsi" w:hAnsiTheme="minorHAnsi" w:cstheme="minorHAnsi"/>
          <w:sz w:val="20"/>
          <w:szCs w:val="20"/>
        </w:rPr>
        <w:lastRenderedPageBreak/>
        <w:t>droit de demander des modifications de ces contrats pour qu’ils soient en conformité avec le règlement général de protection des données, la PSSIe.</w:t>
      </w:r>
    </w:p>
    <w:p w14:paraId="5C25EA03" w14:textId="77777777" w:rsidR="00EB0732" w:rsidRDefault="00EB0732">
      <w:pPr>
        <w:pStyle w:val="Default"/>
        <w:jc w:val="both"/>
        <w:rPr>
          <w:rFonts w:asciiTheme="minorHAnsi" w:hAnsiTheme="minorHAnsi" w:cstheme="minorHAnsi"/>
          <w:sz w:val="20"/>
          <w:szCs w:val="20"/>
        </w:rPr>
      </w:pPr>
    </w:p>
    <w:p w14:paraId="63783142" w14:textId="77777777" w:rsidR="00EB0732" w:rsidRPr="00AF7D7E" w:rsidRDefault="009E2B36">
      <w:pPr>
        <w:pStyle w:val="Default"/>
        <w:jc w:val="both"/>
        <w:rPr>
          <w:rFonts w:asciiTheme="minorHAnsi" w:hAnsiTheme="minorHAnsi" w:cstheme="minorHAnsi"/>
          <w:sz w:val="20"/>
          <w:szCs w:val="20"/>
        </w:rPr>
      </w:pPr>
      <w:r w:rsidRPr="00AF7D7E">
        <w:rPr>
          <w:rFonts w:asciiTheme="minorHAnsi" w:hAnsiTheme="minorHAnsi" w:cstheme="minorHAnsi"/>
          <w:sz w:val="20"/>
          <w:szCs w:val="20"/>
        </w:rPr>
        <w:t>Les prestations intellectuelles faisant l’objet du présent marché sont réalisées sous le pilotage et le contrôle de l’Université, qui conserve en permanence la maîtrise des orientations, des décisions et des arbitrages.</w:t>
      </w:r>
    </w:p>
    <w:p w14:paraId="15068E91" w14:textId="77777777" w:rsidR="00EB0732" w:rsidRDefault="009E2B36">
      <w:pPr>
        <w:pStyle w:val="Default"/>
        <w:jc w:val="both"/>
        <w:rPr>
          <w:rFonts w:asciiTheme="minorHAnsi" w:hAnsiTheme="minorHAnsi" w:cstheme="minorHAnsi"/>
          <w:sz w:val="20"/>
          <w:szCs w:val="20"/>
        </w:rPr>
      </w:pPr>
      <w:r w:rsidRPr="00AF7D7E">
        <w:rPr>
          <w:rFonts w:asciiTheme="minorHAnsi" w:hAnsiTheme="minorHAnsi" w:cstheme="minorHAnsi"/>
          <w:sz w:val="20"/>
          <w:szCs w:val="20"/>
        </w:rPr>
        <w:t>Le titulaire intervient en appui, conseil et assistance à la décision. Il ne peut en aucun cas se substituer à l’Université dans ses responsabilités, notamment en matière de définition des besoins, de validation des choix, de décisions stratégiques ou de pilotage interne.</w:t>
      </w:r>
    </w:p>
    <w:p w14:paraId="3337ACD0" w14:textId="77777777" w:rsidR="00AF7D7E" w:rsidRPr="00AF7D7E" w:rsidRDefault="00AF7D7E">
      <w:pPr>
        <w:pStyle w:val="Default"/>
        <w:jc w:val="both"/>
        <w:rPr>
          <w:rFonts w:asciiTheme="minorHAnsi" w:hAnsiTheme="minorHAnsi" w:cstheme="minorHAnsi"/>
          <w:sz w:val="20"/>
          <w:szCs w:val="20"/>
        </w:rPr>
      </w:pPr>
    </w:p>
    <w:p w14:paraId="3797FF22" w14:textId="452AE9C1" w:rsidR="00EB0732" w:rsidRPr="00AF7D7E" w:rsidRDefault="009E2B36">
      <w:pPr>
        <w:pStyle w:val="Default"/>
        <w:jc w:val="both"/>
        <w:rPr>
          <w:rFonts w:asciiTheme="minorHAnsi" w:hAnsiTheme="minorHAnsi" w:cstheme="minorHAnsi"/>
          <w:sz w:val="20"/>
          <w:szCs w:val="20"/>
        </w:rPr>
      </w:pPr>
      <w:r w:rsidRPr="00AF7D7E">
        <w:rPr>
          <w:rFonts w:asciiTheme="minorHAnsi" w:hAnsiTheme="minorHAnsi" w:cstheme="minorHAnsi"/>
          <w:sz w:val="20"/>
          <w:szCs w:val="20"/>
        </w:rPr>
        <w:t>L</w:t>
      </w:r>
      <w:r w:rsidR="00AF7D7E">
        <w:rPr>
          <w:rFonts w:asciiTheme="minorHAnsi" w:hAnsiTheme="minorHAnsi" w:cstheme="minorHAnsi"/>
          <w:sz w:val="20"/>
          <w:szCs w:val="20"/>
        </w:rPr>
        <w:t>a DNUM</w:t>
      </w:r>
      <w:r w:rsidRPr="00AF7D7E">
        <w:rPr>
          <w:rFonts w:asciiTheme="minorHAnsi" w:hAnsiTheme="minorHAnsi" w:cstheme="minorHAnsi"/>
          <w:sz w:val="20"/>
          <w:szCs w:val="20"/>
        </w:rPr>
        <w:t xml:space="preserve"> assure la chefferie de projet. Ainsi, le suivi de l’exécution du marché sera réalisé au moyen de réunions régulières et d’outils collaboratifs institutionnels, permettant le contrôle de l’avancement des prestations, la validation des livrables, la traçabilité des échanges et le transfert de compétences.</w:t>
      </w:r>
    </w:p>
    <w:p w14:paraId="5D238681" w14:textId="77777777" w:rsidR="00EB0732" w:rsidRDefault="00EB0732">
      <w:pPr>
        <w:pStyle w:val="Default"/>
        <w:jc w:val="both"/>
        <w:rPr>
          <w:rFonts w:asciiTheme="minorHAnsi" w:hAnsiTheme="minorHAnsi" w:cstheme="minorHAnsi"/>
          <w:sz w:val="20"/>
          <w:szCs w:val="20"/>
        </w:rPr>
      </w:pPr>
    </w:p>
    <w:p w14:paraId="19C7A937" w14:textId="77777777" w:rsidR="00EB0732" w:rsidRDefault="00EB0732">
      <w:pPr>
        <w:spacing w:after="0" w:line="240" w:lineRule="auto"/>
        <w:rPr>
          <w:rFonts w:ascii="Calibri" w:eastAsia="Times New Roman" w:hAnsi="Calibri" w:cs="Calibri"/>
          <w:lang w:eastAsia="fr-FR"/>
        </w:rPr>
      </w:pPr>
    </w:p>
    <w:p w14:paraId="1BB37315" w14:textId="014ED8F0" w:rsidR="00EB0732" w:rsidRDefault="00486248">
      <w:pPr>
        <w:pStyle w:val="Default"/>
        <w:ind w:firstLine="709"/>
        <w:jc w:val="both"/>
        <w:rPr>
          <w:rFonts w:asciiTheme="minorHAnsi" w:hAnsiTheme="minorHAnsi" w:cstheme="minorHAnsi"/>
          <w:b/>
          <w:iCs/>
          <w:color w:val="FF0000"/>
          <w:sz w:val="20"/>
          <w:szCs w:val="20"/>
        </w:rPr>
      </w:pPr>
      <w:r>
        <w:rPr>
          <w:rFonts w:asciiTheme="minorHAnsi" w:hAnsiTheme="minorHAnsi" w:cstheme="minorHAnsi"/>
          <w:b/>
          <w:bCs/>
          <w:color w:val="C00000"/>
        </w:rPr>
        <w:t>4</w:t>
      </w:r>
      <w:r w:rsidR="009E2B36">
        <w:rPr>
          <w:rFonts w:asciiTheme="minorHAnsi" w:hAnsiTheme="minorHAnsi" w:cstheme="minorHAnsi"/>
          <w:b/>
          <w:bCs/>
          <w:color w:val="C00000"/>
        </w:rPr>
        <w:t>.</w:t>
      </w:r>
      <w:r w:rsidR="00AF7D7E">
        <w:rPr>
          <w:rFonts w:asciiTheme="minorHAnsi" w:hAnsiTheme="minorHAnsi" w:cstheme="minorHAnsi"/>
          <w:b/>
          <w:bCs/>
          <w:color w:val="C00000"/>
        </w:rPr>
        <w:t>5</w:t>
      </w:r>
      <w:r w:rsidR="009E2B36">
        <w:rPr>
          <w:rFonts w:asciiTheme="minorHAnsi" w:hAnsiTheme="minorHAnsi" w:cstheme="minorHAnsi"/>
          <w:b/>
          <w:bCs/>
          <w:color w:val="C00000"/>
        </w:rPr>
        <w:t>. RGPD et politique de sécurité</w:t>
      </w:r>
      <w:r w:rsidR="009E2B36">
        <w:rPr>
          <w:rFonts w:asciiTheme="minorHAnsi" w:hAnsiTheme="minorHAnsi" w:cstheme="minorHAnsi"/>
          <w:b/>
          <w:iCs/>
          <w:color w:val="FF0000"/>
          <w:sz w:val="20"/>
          <w:szCs w:val="20"/>
        </w:rPr>
        <w:t xml:space="preserve"> </w:t>
      </w:r>
    </w:p>
    <w:p w14:paraId="4E52A6C6" w14:textId="77777777" w:rsidR="00EB0732" w:rsidRDefault="00EB0732">
      <w:pPr>
        <w:jc w:val="both"/>
        <w:rPr>
          <w:sz w:val="20"/>
          <w:szCs w:val="20"/>
        </w:rPr>
      </w:pPr>
    </w:p>
    <w:p w14:paraId="53D4D1F8" w14:textId="77777777" w:rsidR="00EB0732" w:rsidRDefault="009E2B36">
      <w:pPr>
        <w:jc w:val="both"/>
        <w:rPr>
          <w:sz w:val="20"/>
          <w:szCs w:val="20"/>
        </w:rPr>
      </w:pPr>
      <w:r>
        <w:rPr>
          <w:sz w:val="20"/>
          <w:szCs w:val="20"/>
        </w:rPr>
        <w:t>Les solutions proposées par les candidats devront respecter les prescriptions de la politique de sécurité des systèmes d’information de l’Etat (PSSIE), de la charte informatique de l’établissement, de la charte RENATER et du règlement général sur la protection des données (RGPD).</w:t>
      </w:r>
    </w:p>
    <w:p w14:paraId="26880158" w14:textId="77777777" w:rsidR="00EB0732" w:rsidRDefault="009E2B36">
      <w:pPr>
        <w:jc w:val="both"/>
        <w:rPr>
          <w:sz w:val="20"/>
          <w:szCs w:val="20"/>
        </w:rPr>
      </w:pPr>
      <w:r>
        <w:rPr>
          <w:sz w:val="20"/>
          <w:szCs w:val="20"/>
        </w:rPr>
        <w:t>Les candidats devront donner la possibilité d’audit ou de contrôle sur la sécurité informatique de la prestation et fournir l’ensemble des éléments permettant la réalisation d’une homologation par la responsable de la sécurité des systèmes d’informations de l’université.</w:t>
      </w:r>
    </w:p>
    <w:p w14:paraId="4AA8562C" w14:textId="77777777" w:rsidR="00EB0732" w:rsidRDefault="009E2B36">
      <w:pPr>
        <w:jc w:val="both"/>
        <w:rPr>
          <w:sz w:val="20"/>
          <w:szCs w:val="20"/>
        </w:rPr>
      </w:pPr>
      <w:r>
        <w:rPr>
          <w:sz w:val="20"/>
          <w:szCs w:val="20"/>
        </w:rPr>
        <w:t>Les solutions auront l’obligation de mise à jour des composants logiciels afin de maintenir le niveau de sécurité.</w:t>
      </w:r>
    </w:p>
    <w:p w14:paraId="36FEC195" w14:textId="77777777" w:rsidR="00EB0732" w:rsidRDefault="009E2B36">
      <w:pPr>
        <w:jc w:val="both"/>
        <w:rPr>
          <w:sz w:val="20"/>
          <w:szCs w:val="20"/>
        </w:rPr>
      </w:pPr>
      <w:r>
        <w:rPr>
          <w:sz w:val="20"/>
          <w:szCs w:val="20"/>
        </w:rPr>
        <w:t>Les candidats devront identifier tous les prestataires techniques hébergeant ou stockant les données et leurs copies, utilisées ou échangées en cours de marché ainsi que leur localisation et la nationalité des sociétés.</w:t>
      </w:r>
    </w:p>
    <w:p w14:paraId="665544AC" w14:textId="77777777" w:rsidR="00EB0732" w:rsidRDefault="009E2B36">
      <w:pPr>
        <w:jc w:val="both"/>
        <w:rPr>
          <w:sz w:val="20"/>
          <w:szCs w:val="20"/>
        </w:rPr>
      </w:pPr>
      <w:r>
        <w:rPr>
          <w:sz w:val="20"/>
          <w:szCs w:val="20"/>
        </w:rPr>
        <w:t>Comme les titulaires sont responsables de leurs sous-traitants, les contrôles et les éventuelles actions de remédiation en cas de défaut, y compris jusqu’au remplacement, sont donc à la charge des titulaires.</w:t>
      </w:r>
    </w:p>
    <w:p w14:paraId="703868A0" w14:textId="77777777" w:rsidR="00EB0732" w:rsidRDefault="009E2B36">
      <w:pPr>
        <w:jc w:val="both"/>
        <w:rPr>
          <w:sz w:val="20"/>
          <w:szCs w:val="20"/>
        </w:rPr>
      </w:pPr>
      <w:r>
        <w:rPr>
          <w:sz w:val="20"/>
          <w:szCs w:val="20"/>
        </w:rPr>
        <w:t>Les candidats sont invités à présenter des labels et certificats qui permettront à l’université d’avoir un premier niveau d’assurance au cours de l’évaluation d’offres.</w:t>
      </w:r>
    </w:p>
    <w:sectPr w:rsidR="00EB0732">
      <w:footerReference w:type="default" r:id="rId10"/>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64E86" w14:textId="77777777" w:rsidR="009E2B36" w:rsidRDefault="009E2B36">
      <w:pPr>
        <w:spacing w:after="0" w:line="240" w:lineRule="auto"/>
      </w:pPr>
      <w:r>
        <w:separator/>
      </w:r>
    </w:p>
  </w:endnote>
  <w:endnote w:type="continuationSeparator" w:id="0">
    <w:p w14:paraId="28AB6267" w14:textId="77777777" w:rsidR="009E2B36" w:rsidRDefault="009E2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933699665"/>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0BDFC256" w14:textId="77777777" w:rsidR="00EB0732" w:rsidRDefault="00EB0732">
            <w:pPr>
              <w:pStyle w:val="Pieddepage"/>
              <w:pBdr>
                <w:bottom w:val="single" w:sz="6" w:space="1" w:color="000000"/>
              </w:pBdr>
              <w:jc w:val="right"/>
              <w:rPr>
                <w:sz w:val="18"/>
                <w:szCs w:val="18"/>
              </w:rPr>
            </w:pPr>
          </w:p>
          <w:p w14:paraId="222F0B40" w14:textId="77777777" w:rsidR="00EB0732" w:rsidRDefault="009E2B36">
            <w:pPr>
              <w:pStyle w:val="Pieddepage"/>
              <w:jc w:val="right"/>
              <w:rPr>
                <w:sz w:val="18"/>
                <w:szCs w:val="18"/>
              </w:rPr>
            </w:pPr>
            <w:r>
              <w:rPr>
                <w:sz w:val="18"/>
                <w:szCs w:val="18"/>
              </w:rPr>
              <w:t xml:space="preserve">Page </w:t>
            </w:r>
            <w:r>
              <w:rPr>
                <w:b/>
                <w:bCs/>
                <w:sz w:val="18"/>
                <w:szCs w:val="18"/>
              </w:rPr>
              <w:fldChar w:fldCharType="begin"/>
            </w:r>
            <w:r>
              <w:rPr>
                <w:b/>
                <w:bCs/>
                <w:sz w:val="18"/>
                <w:szCs w:val="18"/>
              </w:rPr>
              <w:instrText>PAGE</w:instrText>
            </w:r>
            <w:r>
              <w:rPr>
                <w:b/>
                <w:bCs/>
                <w:sz w:val="18"/>
                <w:szCs w:val="18"/>
              </w:rPr>
              <w:fldChar w:fldCharType="separate"/>
            </w:r>
            <w:r>
              <w:rPr>
                <w:b/>
                <w:bCs/>
                <w:sz w:val="18"/>
                <w:szCs w:val="18"/>
              </w:rPr>
              <w:t>2</w:t>
            </w:r>
            <w:r>
              <w:rPr>
                <w:b/>
                <w:bCs/>
                <w:sz w:val="18"/>
                <w:szCs w:val="18"/>
              </w:rPr>
              <w:fldChar w:fldCharType="end"/>
            </w:r>
            <w:r>
              <w:rPr>
                <w:sz w:val="18"/>
                <w:szCs w:val="18"/>
              </w:rPr>
              <w:t xml:space="preserve"> sur </w:t>
            </w:r>
            <w:r>
              <w:rPr>
                <w:b/>
                <w:bCs/>
                <w:sz w:val="18"/>
                <w:szCs w:val="18"/>
              </w:rPr>
              <w:fldChar w:fldCharType="begin"/>
            </w:r>
            <w:r>
              <w:rPr>
                <w:b/>
                <w:bCs/>
                <w:sz w:val="18"/>
                <w:szCs w:val="18"/>
              </w:rPr>
              <w:instrText>NUMPAGES</w:instrText>
            </w:r>
            <w:r>
              <w:rPr>
                <w:b/>
                <w:bCs/>
                <w:sz w:val="18"/>
                <w:szCs w:val="18"/>
              </w:rPr>
              <w:fldChar w:fldCharType="separate"/>
            </w:r>
            <w:r>
              <w:rPr>
                <w:b/>
                <w:bCs/>
                <w:sz w:val="18"/>
                <w:szCs w:val="18"/>
              </w:rPr>
              <w:t>2</w:t>
            </w:r>
            <w:r>
              <w:rPr>
                <w:b/>
                <w:bCs/>
                <w:sz w:val="18"/>
                <w:szCs w:val="18"/>
              </w:rPr>
              <w:fldChar w:fldCharType="end"/>
            </w:r>
          </w:p>
        </w:sdtContent>
      </w:sdt>
    </w:sdtContent>
  </w:sdt>
  <w:p w14:paraId="01CF5DF6" w14:textId="77777777" w:rsidR="00EB0732" w:rsidRDefault="00EB0732">
    <w:pPr>
      <w:pStyle w:val="Pieddepag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E85B1" w14:textId="77777777" w:rsidR="009E2B36" w:rsidRDefault="009E2B36">
      <w:pPr>
        <w:spacing w:after="0" w:line="240" w:lineRule="auto"/>
      </w:pPr>
      <w:r>
        <w:separator/>
      </w:r>
    </w:p>
  </w:footnote>
  <w:footnote w:type="continuationSeparator" w:id="0">
    <w:p w14:paraId="5C101F1D" w14:textId="77777777" w:rsidR="009E2B36" w:rsidRDefault="009E2B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7825"/>
    <w:multiLevelType w:val="multilevel"/>
    <w:tmpl w:val="D6AAE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857EED"/>
    <w:multiLevelType w:val="multilevel"/>
    <w:tmpl w:val="39B06AA6"/>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2" w15:restartNumberingAfterBreak="0">
    <w:nsid w:val="255C7D20"/>
    <w:multiLevelType w:val="hybridMultilevel"/>
    <w:tmpl w:val="D548B32C"/>
    <w:lvl w:ilvl="0" w:tplc="0FEAF822">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BD7C8A"/>
    <w:multiLevelType w:val="multilevel"/>
    <w:tmpl w:val="0A26B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682131"/>
    <w:multiLevelType w:val="multilevel"/>
    <w:tmpl w:val="2B42E702"/>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AD827A1"/>
    <w:multiLevelType w:val="multilevel"/>
    <w:tmpl w:val="0FFC9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3EC642D"/>
    <w:multiLevelType w:val="multilevel"/>
    <w:tmpl w:val="B554FD2C"/>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30881642">
    <w:abstractNumId w:val="0"/>
  </w:num>
  <w:num w:numId="2" w16cid:durableId="950941538">
    <w:abstractNumId w:val="1"/>
  </w:num>
  <w:num w:numId="3" w16cid:durableId="899441449">
    <w:abstractNumId w:val="4"/>
  </w:num>
  <w:num w:numId="4" w16cid:durableId="1076630471">
    <w:abstractNumId w:val="6"/>
  </w:num>
  <w:num w:numId="5" w16cid:durableId="703411184">
    <w:abstractNumId w:val="5"/>
  </w:num>
  <w:num w:numId="6" w16cid:durableId="2134250681">
    <w:abstractNumId w:val="3"/>
  </w:num>
  <w:num w:numId="7" w16cid:durableId="8909245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732"/>
    <w:rsid w:val="000779D9"/>
    <w:rsid w:val="00081665"/>
    <w:rsid w:val="00090D97"/>
    <w:rsid w:val="00186F72"/>
    <w:rsid w:val="003C6BDB"/>
    <w:rsid w:val="00430BDD"/>
    <w:rsid w:val="00486248"/>
    <w:rsid w:val="00675A6F"/>
    <w:rsid w:val="009E2B36"/>
    <w:rsid w:val="00A203BE"/>
    <w:rsid w:val="00AF7D7E"/>
    <w:rsid w:val="00EB0732"/>
    <w:rsid w:val="00FB2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9778"/>
  <w15:docId w15:val="{49414306-B496-42AF-BE1B-5081527C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Heading3Char">
    <w:name w:val="Heading 3 Char"/>
    <w:basedOn w:val="Policepardfaut"/>
    <w:uiPriority w:val="9"/>
    <w:rPr>
      <w:rFonts w:ascii="Arial" w:eastAsia="Arial" w:hAnsi="Arial" w:cs="Arial"/>
      <w:color w:val="2E74B5" w:themeColor="accent1" w:themeShade="BF"/>
      <w:sz w:val="28"/>
      <w:szCs w:val="28"/>
    </w:rPr>
  </w:style>
  <w:style w:type="character" w:customStyle="1" w:styleId="Heading4Char">
    <w:name w:val="Heading 4 Char"/>
    <w:basedOn w:val="Policepardfaut"/>
    <w:uiPriority w:val="9"/>
    <w:rPr>
      <w:rFonts w:ascii="Arial" w:eastAsia="Arial" w:hAnsi="Arial" w:cs="Arial"/>
      <w:i/>
      <w:iCs/>
      <w:color w:val="2E74B5" w:themeColor="accent1" w:themeShade="BF"/>
    </w:rPr>
  </w:style>
  <w:style w:type="character" w:customStyle="1" w:styleId="Heading5Char">
    <w:name w:val="Heading 5 Char"/>
    <w:basedOn w:val="Policepardfaut"/>
    <w:uiPriority w:val="9"/>
    <w:rPr>
      <w:rFonts w:ascii="Arial" w:eastAsia="Arial" w:hAnsi="Arial" w:cs="Arial"/>
      <w:color w:val="2E74B5"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styleId="Accentuationintense">
    <w:name w:val="Intense Emphasis"/>
    <w:basedOn w:val="Policepardfaut"/>
    <w:uiPriority w:val="21"/>
    <w:qFormat/>
    <w:rPr>
      <w:i/>
      <w:iCs/>
      <w:color w:val="2E74B5" w:themeColor="accent1" w:themeShade="BF"/>
    </w:rPr>
  </w:style>
  <w:style w:type="character" w:customStyle="1" w:styleId="IntenseQuoteChar">
    <w:name w:val="Intense Quote Char"/>
    <w:basedOn w:val="Policepardfaut"/>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character" w:styleId="Lienhypertextesuivivisit">
    <w:name w:val="FollowedHyperlink"/>
    <w:basedOn w:val="Policepardfaut"/>
    <w:uiPriority w:val="99"/>
    <w:semiHidden/>
    <w:unhideWhenUsed/>
    <w:rPr>
      <w:color w:val="954F72" w:themeColor="followedHyperlink"/>
      <w:u w:val="single"/>
    </w:rPr>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Paragraphedeliste">
    <w:name w:val="List Paragraph"/>
    <w:basedOn w:val="Normal"/>
    <w:uiPriority w:val="34"/>
    <w:qFormat/>
    <w:pPr>
      <w:ind w:left="720"/>
      <w:contextualSpacing/>
    </w:p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customStyle="1" w:styleId="Default">
    <w:name w:val="Default"/>
    <w:pPr>
      <w:spacing w:after="0" w:line="240" w:lineRule="auto"/>
    </w:pPr>
    <w:rPr>
      <w:rFonts w:ascii="Calibri" w:hAnsi="Calibri" w:cs="Calibri"/>
      <w:color w:val="000000"/>
      <w:sz w:val="24"/>
      <w:szCs w:val="24"/>
    </w:rPr>
  </w:style>
  <w:style w:type="character" w:styleId="Lienhypertexte">
    <w:name w:val="Hyperlink"/>
    <w:basedOn w:val="Policepardfaut"/>
    <w:uiPriority w:val="99"/>
    <w:semiHidden/>
    <w:unhideWhenUsed/>
    <w:rPr>
      <w:color w:val="0000FF"/>
      <w:u w:val="single"/>
    </w:rPr>
  </w:style>
  <w:style w:type="table" w:styleId="TableauGrille2-Accentuation1">
    <w:name w:val="Grid Table 2 Accent 1"/>
    <w:basedOn w:val="TableauNormal"/>
    <w:uiPriority w:val="47"/>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one" w:sz="4" w:space="0" w:color="000000"/>
          <w:bottom w:val="single" w:sz="12" w:space="0" w:color="9CC2E5" w:themeColor="accent1" w:themeTint="99"/>
        </w:tcBorders>
        <w:shd w:val="clear" w:color="auto" w:fill="FFFFFF" w:themeFill="background1"/>
      </w:tcPr>
    </w:tblStylePr>
    <w:tblStylePr w:type="lastRow">
      <w:rPr>
        <w:b/>
        <w:bCs/>
      </w:rPr>
      <w:tblPr/>
      <w:tcPr>
        <w:tcBorders>
          <w:top w:val="single" w:sz="2" w:space="0" w:color="9CC2E5" w:themeColor="accent1"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table" w:styleId="TableauListe3-Accentuation1">
    <w:name w:val="List Table 3 Accent 1"/>
    <w:basedOn w:val="TableauNormal"/>
    <w:uiPriority w:val="48"/>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single" w:sz="4" w:space="0" w:color="5B9BD5"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5B9BD5" w:themeColor="accent1"/>
          <w:left w:val="none" w:sz="4" w:space="0" w:color="000000"/>
        </w:tcBorders>
      </w:tcPr>
    </w:tblStylePr>
    <w:tblStylePr w:type="swCell">
      <w:tblPr/>
      <w:tcPr>
        <w:tcBorders>
          <w:top w:val="single" w:sz="4" w:space="0" w:color="5B9BD5" w:themeColor="accent1"/>
          <w:right w:val="none" w:sz="4" w:space="0" w:color="000000"/>
        </w:tcBorders>
      </w:tcPr>
    </w:tblStylePr>
  </w:style>
  <w:style w:type="table" w:styleId="TableauGrille4-Accentuation1">
    <w:name w:val="Grid Table 4 Accent 1"/>
    <w:basedOn w:val="Tableau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tcPr>
    </w:tblStylePr>
    <w:tblStylePr w:type="lastRow">
      <w:rPr>
        <w:b/>
        <w:bCs/>
      </w:rPr>
      <w:tblPr/>
      <w:tcPr>
        <w:tcBorders>
          <w:top w:val="sing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lesr.fr/marche/show/dfde3c1e027a45f1bc35b8145357781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lesr.fr/marche/show/1b187b6ea2724fbc93a5071983d1315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8275F-8A6C-4256-ABAA-62C25D32E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3655</Words>
  <Characters>20104</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dc:creator>
  <cp:keywords/>
  <dc:description/>
  <cp:lastModifiedBy>LAMOURI Yannis</cp:lastModifiedBy>
  <cp:revision>4</cp:revision>
  <dcterms:created xsi:type="dcterms:W3CDTF">2026-02-20T12:47:00Z</dcterms:created>
  <dcterms:modified xsi:type="dcterms:W3CDTF">2026-02-26T09:50:00Z</dcterms:modified>
</cp:coreProperties>
</file>